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6FF1A" w14:textId="77777777" w:rsidR="00D210C1" w:rsidRPr="00BD52FC" w:rsidRDefault="00D210C1" w:rsidP="00D210C1">
      <w:pPr>
        <w:pStyle w:val="NormalWeb"/>
        <w:spacing w:before="0" w:beforeAutospacing="0" w:after="0" w:afterAutospacing="0"/>
        <w:jc w:val="center"/>
        <w:rPr>
          <w:rFonts w:asciiTheme="minorHAnsi" w:hAnsiTheme="minorHAnsi" w:cstheme="minorHAnsi"/>
          <w:noProof/>
          <w:lang w:val="id-ID"/>
        </w:rPr>
      </w:pPr>
      <w:r w:rsidRPr="00BD52FC">
        <w:rPr>
          <w:rFonts w:asciiTheme="minorHAnsi" w:hAnsiTheme="minorHAnsi" w:cstheme="minorHAnsi"/>
          <w:b/>
          <w:bCs/>
          <w:noProof/>
          <w:color w:val="000000"/>
          <w:sz w:val="28"/>
          <w:szCs w:val="28"/>
          <w:lang w:val="id-ID"/>
        </w:rPr>
        <w:t xml:space="preserve">Hubungan Kebiasaan Nongkrong Terhadap Perilaku </w:t>
      </w:r>
      <w:r w:rsidRPr="00BD52FC">
        <w:rPr>
          <w:rFonts w:asciiTheme="minorHAnsi" w:hAnsiTheme="minorHAnsi" w:cstheme="minorHAnsi"/>
          <w:b/>
          <w:bCs/>
          <w:i/>
          <w:iCs/>
          <w:noProof/>
          <w:color w:val="000000"/>
          <w:sz w:val="28"/>
          <w:szCs w:val="28"/>
          <w:lang w:val="id-ID"/>
        </w:rPr>
        <w:t>Social Climber</w:t>
      </w:r>
      <w:r w:rsidRPr="00BD52FC">
        <w:rPr>
          <w:rFonts w:asciiTheme="minorHAnsi" w:hAnsiTheme="minorHAnsi" w:cstheme="minorHAnsi"/>
          <w:b/>
          <w:bCs/>
          <w:noProof/>
          <w:color w:val="000000"/>
          <w:sz w:val="28"/>
          <w:szCs w:val="28"/>
          <w:lang w:val="id-ID"/>
        </w:rPr>
        <w:t xml:space="preserve"> Pada Mahasiswa Universitas Palangka Raya</w:t>
      </w:r>
    </w:p>
    <w:p w14:paraId="18354E5B" w14:textId="77777777" w:rsidR="00D210C1" w:rsidRPr="00BD52FC" w:rsidRDefault="00D210C1" w:rsidP="00D210C1">
      <w:pPr>
        <w:rPr>
          <w:noProof/>
          <w:lang w:val="id-ID"/>
        </w:rPr>
      </w:pPr>
    </w:p>
    <w:p w14:paraId="6D9B9645" w14:textId="32FD8617" w:rsidR="00D210C1" w:rsidRPr="00BD52FC" w:rsidRDefault="009A161C" w:rsidP="00D210C1">
      <w:pPr>
        <w:pStyle w:val="NormalWeb"/>
        <w:spacing w:before="0" w:beforeAutospacing="0" w:after="0" w:afterAutospacing="0"/>
        <w:jc w:val="center"/>
        <w:rPr>
          <w:noProof/>
          <w:lang w:val="id-ID"/>
        </w:rPr>
      </w:pPr>
      <w:r w:rsidRPr="00BD52FC">
        <w:rPr>
          <w:b/>
          <w:bCs/>
          <w:noProof/>
          <w:color w:val="000000"/>
          <w:lang w:val="id-ID"/>
        </w:rPr>
        <w:t>Feby Cahyani Juhro</w:t>
      </w:r>
      <w:r w:rsidR="00D210C1" w:rsidRPr="00BD52FC">
        <w:rPr>
          <w:b/>
          <w:bCs/>
          <w:noProof/>
          <w:color w:val="000000"/>
          <w:vertAlign w:val="superscript"/>
          <w:lang w:val="id-ID"/>
        </w:rPr>
        <w:t>1</w:t>
      </w:r>
      <w:r w:rsidR="00BD52FC">
        <w:rPr>
          <w:b/>
          <w:bCs/>
          <w:noProof/>
          <w:color w:val="000000"/>
        </w:rPr>
        <w:t xml:space="preserve">, </w:t>
      </w:r>
      <w:r w:rsidR="00D210C1" w:rsidRPr="00BD52FC">
        <w:rPr>
          <w:b/>
          <w:bCs/>
          <w:noProof/>
          <w:color w:val="000000"/>
          <w:sz w:val="14"/>
          <w:szCs w:val="14"/>
          <w:vertAlign w:val="superscript"/>
          <w:lang w:val="id-ID"/>
        </w:rPr>
        <w:t xml:space="preserve"> </w:t>
      </w:r>
      <w:r w:rsidRPr="00BD52FC">
        <w:rPr>
          <w:b/>
          <w:bCs/>
          <w:noProof/>
          <w:color w:val="000000"/>
          <w:lang w:val="id-ID"/>
        </w:rPr>
        <w:t>Maleakhi Jonathan Junior S</w:t>
      </w:r>
      <w:r w:rsidR="00D210C1" w:rsidRPr="00BD52FC">
        <w:rPr>
          <w:b/>
          <w:bCs/>
          <w:noProof/>
          <w:color w:val="000000"/>
          <w:vertAlign w:val="superscript"/>
          <w:lang w:val="id-ID"/>
        </w:rPr>
        <w:t>2</w:t>
      </w:r>
      <w:r w:rsidR="00BD52FC">
        <w:rPr>
          <w:b/>
          <w:bCs/>
          <w:noProof/>
          <w:color w:val="000000"/>
        </w:rPr>
        <w:t>,</w:t>
      </w:r>
      <w:r w:rsidR="00D210C1" w:rsidRPr="00BD52FC">
        <w:rPr>
          <w:b/>
          <w:bCs/>
          <w:noProof/>
          <w:color w:val="000000"/>
          <w:sz w:val="14"/>
          <w:szCs w:val="14"/>
          <w:vertAlign w:val="superscript"/>
          <w:lang w:val="id-ID"/>
        </w:rPr>
        <w:t xml:space="preserve"> </w:t>
      </w:r>
      <w:r w:rsidR="00D210C1" w:rsidRPr="00BD52FC">
        <w:rPr>
          <w:b/>
          <w:bCs/>
          <w:noProof/>
          <w:color w:val="000000"/>
          <w:lang w:val="id-ID"/>
        </w:rPr>
        <w:t> Siti Nor Kholisah</w:t>
      </w:r>
      <w:r w:rsidR="00D210C1" w:rsidRPr="00BD52FC">
        <w:rPr>
          <w:b/>
          <w:bCs/>
          <w:noProof/>
          <w:color w:val="000000"/>
          <w:vertAlign w:val="superscript"/>
          <w:lang w:val="id-ID"/>
        </w:rPr>
        <w:t>3</w:t>
      </w:r>
    </w:p>
    <w:p w14:paraId="04E0D918" w14:textId="1A8BB07F" w:rsidR="00D210C1" w:rsidRPr="00BD52FC" w:rsidRDefault="00BD52FC" w:rsidP="00D210C1">
      <w:pPr>
        <w:pStyle w:val="NormalWeb"/>
        <w:spacing w:before="0" w:beforeAutospacing="0" w:after="0" w:afterAutospacing="0"/>
        <w:jc w:val="center"/>
        <w:rPr>
          <w:noProof/>
          <w:lang w:val="id-ID"/>
        </w:rPr>
      </w:pPr>
      <w:r w:rsidRPr="00BD52FC">
        <w:rPr>
          <w:b/>
          <w:bCs/>
          <w:noProof/>
          <w:color w:val="000000"/>
          <w:vertAlign w:val="superscript"/>
        </w:rPr>
        <w:t>1</w:t>
      </w:r>
      <w:r>
        <w:rPr>
          <w:b/>
          <w:bCs/>
          <w:noProof/>
          <w:color w:val="000000"/>
          <w:vertAlign w:val="superscript"/>
        </w:rPr>
        <w:t>,2,3</w:t>
      </w:r>
      <w:r w:rsidR="00D210C1" w:rsidRPr="00BD52FC">
        <w:rPr>
          <w:b/>
          <w:bCs/>
          <w:noProof/>
          <w:color w:val="000000"/>
          <w:lang w:val="id-ID"/>
        </w:rPr>
        <w:t>Program Studi Sosiologi</w:t>
      </w:r>
      <w:r>
        <w:rPr>
          <w:b/>
          <w:bCs/>
          <w:noProof/>
          <w:color w:val="000000"/>
        </w:rPr>
        <w:t xml:space="preserve"> </w:t>
      </w:r>
      <w:r w:rsidR="00D210C1" w:rsidRPr="00BD52FC">
        <w:rPr>
          <w:b/>
          <w:bCs/>
          <w:noProof/>
          <w:color w:val="000000"/>
          <w:lang w:val="id-ID"/>
        </w:rPr>
        <w:t>Universitas Palangka Raya </w:t>
      </w:r>
    </w:p>
    <w:p w14:paraId="40F5234B" w14:textId="186C9593" w:rsidR="00D210C1" w:rsidRPr="005B1036" w:rsidRDefault="00BD52FC" w:rsidP="00D210C1">
      <w:pPr>
        <w:pStyle w:val="NormalWeb"/>
        <w:spacing w:before="0" w:beforeAutospacing="0" w:after="0" w:afterAutospacing="0"/>
        <w:jc w:val="center"/>
        <w:rPr>
          <w:noProof/>
          <w:sz w:val="22"/>
          <w:szCs w:val="22"/>
        </w:rPr>
      </w:pPr>
      <w:r w:rsidRPr="005B1036">
        <w:rPr>
          <w:noProof/>
          <w:sz w:val="22"/>
          <w:szCs w:val="22"/>
        </w:rPr>
        <w:t xml:space="preserve">Email Coresponden: </w:t>
      </w:r>
      <w:hyperlink r:id="rId8" w:history="1">
        <w:r w:rsidRPr="005B1036">
          <w:rPr>
            <w:rStyle w:val="Hyperlink"/>
            <w:noProof/>
            <w:sz w:val="22"/>
            <w:szCs w:val="22"/>
            <w:u w:val="none"/>
            <w:lang w:val="id-ID"/>
          </w:rPr>
          <w:t>febycahyanij@gmail.com</w:t>
        </w:r>
      </w:hyperlink>
      <w:r w:rsidR="00D210C1" w:rsidRPr="005B1036">
        <w:rPr>
          <w:noProof/>
          <w:color w:val="1155CC"/>
          <w:sz w:val="22"/>
          <w:szCs w:val="22"/>
          <w:lang w:val="id-ID"/>
        </w:rPr>
        <w:t> </w:t>
      </w:r>
      <w:hyperlink r:id="rId9" w:history="1">
        <w:r w:rsidRPr="005B1036">
          <w:rPr>
            <w:rStyle w:val="Hyperlink"/>
            <w:noProof/>
            <w:sz w:val="22"/>
            <w:szCs w:val="22"/>
            <w:u w:val="none"/>
            <w:lang w:val="id-ID"/>
          </w:rPr>
          <w:t>malekimel6@gmail.com</w:t>
        </w:r>
        <w:r w:rsidRPr="005B1036">
          <w:rPr>
            <w:rStyle w:val="Hyperlink"/>
            <w:noProof/>
            <w:sz w:val="22"/>
            <w:szCs w:val="22"/>
            <w:u w:val="none"/>
            <w:vertAlign w:val="superscript"/>
            <w:lang w:val="id-ID"/>
          </w:rPr>
          <w:t>1,2</w:t>
        </w:r>
      </w:hyperlink>
      <w:r w:rsidRPr="005B1036">
        <w:rPr>
          <w:noProof/>
          <w:color w:val="000000"/>
          <w:sz w:val="22"/>
          <w:szCs w:val="22"/>
          <w:vertAlign w:val="superscript"/>
        </w:rPr>
        <w:t xml:space="preserve"> </w:t>
      </w:r>
    </w:p>
    <w:p w14:paraId="4C2CB701" w14:textId="77777777" w:rsidR="00291E2B" w:rsidRPr="00BD52FC" w:rsidRDefault="00291E2B" w:rsidP="00EA6B1F">
      <w:pPr>
        <w:rPr>
          <w:noProof/>
          <w:szCs w:val="22"/>
          <w:lang w:val="id-ID"/>
        </w:rPr>
      </w:pPr>
    </w:p>
    <w:p w14:paraId="1AF2C4F9" w14:textId="77777777" w:rsidR="00BD52FC" w:rsidRPr="005B1036" w:rsidRDefault="00DE2E3F" w:rsidP="00BD52FC">
      <w:pPr>
        <w:jc w:val="center"/>
        <w:rPr>
          <w:bCs/>
          <w:i/>
          <w:iCs/>
          <w:noProof/>
          <w:sz w:val="22"/>
          <w:szCs w:val="22"/>
          <w:lang w:val="id-ID"/>
        </w:rPr>
      </w:pPr>
      <w:r w:rsidRPr="005B1036">
        <w:rPr>
          <w:b/>
          <w:i/>
          <w:iCs/>
          <w:noProof/>
          <w:sz w:val="22"/>
          <w:szCs w:val="22"/>
          <w:lang w:val="id-ID"/>
        </w:rPr>
        <w:t>Abstrak</w:t>
      </w:r>
    </w:p>
    <w:p w14:paraId="3B6F8F1D" w14:textId="4A96EC44" w:rsidR="00D210C1" w:rsidRPr="005B1036" w:rsidRDefault="00D210C1" w:rsidP="005B1036">
      <w:pPr>
        <w:pStyle w:val="NormalWeb"/>
        <w:spacing w:before="0" w:beforeAutospacing="0" w:after="0" w:afterAutospacing="0"/>
        <w:ind w:left="-360"/>
        <w:jc w:val="both"/>
        <w:rPr>
          <w:bCs/>
          <w:i/>
          <w:iCs/>
          <w:noProof/>
          <w:sz w:val="22"/>
          <w:szCs w:val="22"/>
          <w:lang w:val="id-ID"/>
        </w:rPr>
      </w:pPr>
      <w:r w:rsidRPr="005B1036">
        <w:rPr>
          <w:bCs/>
          <w:i/>
          <w:iCs/>
          <w:noProof/>
          <w:sz w:val="22"/>
          <w:szCs w:val="22"/>
          <w:lang w:val="id-ID"/>
        </w:rPr>
        <w:t xml:space="preserve">Kebiasaan nongkrong merupakan salah satu aktivitas yang umum dilakukan oleh mahasiswa sebagai sarana interaksi sosial, mengisi waktu luang, dan memperluas relasi. Seiring perkembangan gaya hidup modern, aktivitas nongkrong juga sering dikaitkan dengan munculnya perilaku social climber yang ditandai dengan keinginan memperoleh pengakuan sosial melalui gaya hidup, lingkungan pergaulan, dan pola konsumsi tertentu. Penelitian ini bertujuan untuk mengetahui hubungan kebiasaan nongkrong terhadap perilaku social climber pada mahasiswa Universitas Palangka Raya. Metode penelitian yang digunakan adalah metode kuantitatif dengan dengan jenis penelitian deskriptif. Responden penelitian ini adalah </w:t>
      </w:r>
      <w:r w:rsidRPr="005B1036">
        <w:rPr>
          <w:bCs/>
          <w:i/>
          <w:iCs/>
          <w:noProof/>
          <w:color w:val="000000"/>
          <w:sz w:val="22"/>
          <w:szCs w:val="22"/>
          <w:lang w:val="id-ID"/>
        </w:rPr>
        <w:t>mahasiswa</w:t>
      </w:r>
      <w:r w:rsidRPr="005B1036">
        <w:rPr>
          <w:bCs/>
          <w:i/>
          <w:iCs/>
          <w:noProof/>
          <w:sz w:val="22"/>
          <w:szCs w:val="22"/>
          <w:lang w:val="id-ID"/>
        </w:rPr>
        <w:t xml:space="preserve"> S1 Universitas Palangka Raya sebanyak 30 responden yang dipilih menggunakan teknik simple random sampling. Tahap penelitian meliputi satu, penyebaran lembar kuesioner, dua, pengolahan data, dan tiga  analisis data.  Hasil penelitian menunjukkan bahwa sebagian besar mahasiswa melakukan kegiatan nongkrong sebagai sarana interaksi sosial, memperluas relasi, dan aktivitas hiburan. Selain itu, faktor lingkungan pergaulan, ekonomi, dan gaya hidup turut mempengaruhi kebiasaan nongkrong mahasiswa. Temuan penelitian menunjukkan adanya keterkaitan antara kebiasaan nongkrong dengan indikator perilaku social climber pada mahasiswa Universitas Palangka Raya.</w:t>
      </w:r>
    </w:p>
    <w:p w14:paraId="59EA557F" w14:textId="35BFC7BF" w:rsidR="00AA69A0" w:rsidRPr="005B1036" w:rsidRDefault="00D210C1" w:rsidP="005B1036">
      <w:pPr>
        <w:pStyle w:val="NormalWeb"/>
        <w:spacing w:before="0" w:beforeAutospacing="0" w:after="0" w:afterAutospacing="0"/>
        <w:ind w:left="-360"/>
        <w:jc w:val="both"/>
        <w:rPr>
          <w:bCs/>
          <w:i/>
          <w:iCs/>
          <w:noProof/>
          <w:sz w:val="22"/>
          <w:szCs w:val="22"/>
          <w:lang w:val="id-ID"/>
        </w:rPr>
      </w:pPr>
      <w:r w:rsidRPr="005B1036">
        <w:rPr>
          <w:b/>
          <w:i/>
          <w:iCs/>
          <w:noProof/>
          <w:color w:val="000000"/>
          <w:sz w:val="22"/>
          <w:szCs w:val="22"/>
          <w:lang w:val="id-ID"/>
        </w:rPr>
        <w:t>Kata</w:t>
      </w:r>
      <w:r w:rsidRPr="005B1036">
        <w:rPr>
          <w:b/>
          <w:i/>
          <w:iCs/>
          <w:noProof/>
          <w:sz w:val="22"/>
          <w:szCs w:val="22"/>
          <w:lang w:val="id-ID"/>
        </w:rPr>
        <w:t xml:space="preserve"> Kunci</w:t>
      </w:r>
      <w:r w:rsidRPr="005B1036">
        <w:rPr>
          <w:bCs/>
          <w:i/>
          <w:iCs/>
          <w:noProof/>
          <w:sz w:val="22"/>
          <w:szCs w:val="22"/>
          <w:lang w:val="id-ID"/>
        </w:rPr>
        <w:t xml:space="preserve"> : Kebiasaan nongkrong , Perilaku Social Climber , Mahasiswa , Gaya Hidup</w:t>
      </w:r>
    </w:p>
    <w:p w14:paraId="0DDEC4ED" w14:textId="77777777" w:rsidR="00B037AC" w:rsidRPr="000C79D9" w:rsidRDefault="00B037AC" w:rsidP="00EA6B1F">
      <w:pPr>
        <w:rPr>
          <w:bCs/>
          <w:i/>
          <w:iCs/>
          <w:noProof/>
          <w:sz w:val="10"/>
          <w:szCs w:val="10"/>
          <w:lang w:val="id-ID"/>
        </w:rPr>
      </w:pPr>
    </w:p>
    <w:p w14:paraId="34B0E531" w14:textId="77777777" w:rsidR="005B1036" w:rsidRPr="005B1036" w:rsidRDefault="00D210C1" w:rsidP="005B1036">
      <w:pPr>
        <w:pStyle w:val="NormalWeb"/>
        <w:spacing w:before="0" w:beforeAutospacing="0" w:after="0" w:afterAutospacing="0"/>
        <w:jc w:val="center"/>
        <w:rPr>
          <w:bCs/>
          <w:i/>
          <w:iCs/>
          <w:noProof/>
          <w:color w:val="000000"/>
          <w:sz w:val="22"/>
          <w:szCs w:val="22"/>
          <w:lang w:val="id-ID"/>
        </w:rPr>
      </w:pPr>
      <w:r w:rsidRPr="005B1036">
        <w:rPr>
          <w:b/>
          <w:i/>
          <w:iCs/>
          <w:noProof/>
          <w:color w:val="000000"/>
          <w:sz w:val="22"/>
          <w:szCs w:val="22"/>
          <w:lang w:val="id-ID"/>
        </w:rPr>
        <w:t>Abstract</w:t>
      </w:r>
    </w:p>
    <w:p w14:paraId="00455BF4" w14:textId="1E8A24C2" w:rsidR="00D210C1" w:rsidRPr="005B1036" w:rsidRDefault="00D210C1" w:rsidP="005B1036">
      <w:pPr>
        <w:pStyle w:val="NormalWeb"/>
        <w:spacing w:before="0" w:beforeAutospacing="0" w:after="0" w:afterAutospacing="0"/>
        <w:ind w:left="-360"/>
        <w:jc w:val="both"/>
        <w:rPr>
          <w:bCs/>
          <w:i/>
          <w:iCs/>
          <w:noProof/>
          <w:sz w:val="22"/>
          <w:szCs w:val="22"/>
          <w:lang w:val="id-ID"/>
        </w:rPr>
      </w:pPr>
      <w:r w:rsidRPr="005B1036">
        <w:rPr>
          <w:bCs/>
          <w:i/>
          <w:iCs/>
          <w:noProof/>
          <w:color w:val="000000"/>
          <w:sz w:val="22"/>
          <w:szCs w:val="22"/>
          <w:lang w:val="id-ID"/>
        </w:rPr>
        <w:t>Hanging-out habits are one of the activities commonly carried out by university students as a means of social interaction, spending leisure time, and expanding social networks. Along with the development of modern lifestyles, hanging-out activities are often associated with social climber behavior, which is characterized by the desire to gain social recognition through lifestyle, social environment, and consumption patterns. This study aims to determine the relationship between hanging-out habits and social climber behavior among students of the University of Palangka Raya. The research method used was a quantitative method with a simple random sampling. The respondents of this study were 30 undergraduate students of the University of Palangka Raya selected using purposive sampling techniques. The research stages included first, distributing questionnaire sheets, second, data processing, and third data analysis. The results showed that most students engaged in hanging-out activities as a means of social interaction, expanding social networks, and entertainment. In addition, social environment, economic factors, and lifestyle also influenced students' hanging-out habits. The findings indicate a relationship between hanging-out habits and indicators of social climber behavior among students of the University of Palangka Raya.</w:t>
      </w:r>
    </w:p>
    <w:p w14:paraId="7FE55EE0" w14:textId="4071E2FB" w:rsidR="00D210C1" w:rsidRPr="00BD52FC" w:rsidRDefault="00D210C1" w:rsidP="005B1036">
      <w:pPr>
        <w:pStyle w:val="NormalWeb"/>
        <w:spacing w:before="0" w:beforeAutospacing="0" w:after="0" w:afterAutospacing="0"/>
        <w:ind w:left="-360"/>
        <w:jc w:val="both"/>
        <w:rPr>
          <w:b/>
          <w:bCs/>
          <w:noProof/>
          <w:lang w:val="id-ID"/>
        </w:rPr>
      </w:pPr>
      <w:r w:rsidRPr="005B1036">
        <w:rPr>
          <w:b/>
          <w:i/>
          <w:iCs/>
          <w:noProof/>
          <w:color w:val="000000"/>
          <w:sz w:val="22"/>
          <w:szCs w:val="22"/>
          <w:lang w:val="id-ID"/>
        </w:rPr>
        <w:t>Keywords</w:t>
      </w:r>
      <w:r w:rsidRPr="005B1036">
        <w:rPr>
          <w:bCs/>
          <w:i/>
          <w:iCs/>
          <w:noProof/>
          <w:color w:val="000000"/>
          <w:sz w:val="22"/>
          <w:szCs w:val="22"/>
          <w:lang w:val="id-ID"/>
        </w:rPr>
        <w:t>: hanging-out habits, social climber behavior, students, lifestyle</w:t>
      </w:r>
    </w:p>
    <w:p w14:paraId="0C39F266" w14:textId="77777777" w:rsidR="00291E2B" w:rsidRPr="000C79D9" w:rsidRDefault="00291E2B" w:rsidP="00EA6B1F">
      <w:pPr>
        <w:pStyle w:val="JRPMAbstractBody"/>
        <w:ind w:firstLine="0"/>
        <w:rPr>
          <w:iCs/>
          <w:noProof/>
          <w:sz w:val="2"/>
          <w:szCs w:val="2"/>
        </w:rPr>
      </w:pPr>
    </w:p>
    <w:p w14:paraId="2614DA05" w14:textId="77777777" w:rsidR="00DE2E3F" w:rsidRPr="00BD52FC" w:rsidRDefault="00DE2E3F" w:rsidP="00EA6B1F">
      <w:pPr>
        <w:pStyle w:val="JRPMTitleEnglish"/>
        <w:rPr>
          <w:sz w:val="20"/>
        </w:rPr>
      </w:pPr>
    </w:p>
    <w:p w14:paraId="08FCB6AE" w14:textId="77777777" w:rsidR="00DE2E3F" w:rsidRPr="00BD52FC" w:rsidRDefault="00DE2E3F" w:rsidP="00EA6B1F">
      <w:pPr>
        <w:tabs>
          <w:tab w:val="left" w:pos="2355"/>
        </w:tabs>
        <w:rPr>
          <w:noProof/>
          <w:sz w:val="2"/>
          <w:szCs w:val="22"/>
          <w:lang w:val="id-ID"/>
        </w:rPr>
      </w:pPr>
    </w:p>
    <w:p w14:paraId="61F8E1EA" w14:textId="77777777" w:rsidR="00DE2E3F" w:rsidRPr="00BD52FC" w:rsidRDefault="00DE2E3F" w:rsidP="00EA6B1F">
      <w:pPr>
        <w:tabs>
          <w:tab w:val="left" w:pos="2355"/>
        </w:tabs>
        <w:rPr>
          <w:noProof/>
          <w:sz w:val="14"/>
          <w:szCs w:val="22"/>
          <w:lang w:val="id-ID"/>
        </w:rPr>
        <w:sectPr w:rsidR="00DE2E3F" w:rsidRPr="00BD52FC" w:rsidSect="005B1036">
          <w:headerReference w:type="even" r:id="rId10"/>
          <w:headerReference w:type="default" r:id="rId11"/>
          <w:footerReference w:type="even" r:id="rId12"/>
          <w:footerReference w:type="default" r:id="rId13"/>
          <w:headerReference w:type="first" r:id="rId14"/>
          <w:footerReference w:type="first" r:id="rId15"/>
          <w:pgSz w:w="11907" w:h="16840" w:code="9"/>
          <w:pgMar w:top="1595" w:right="1134" w:bottom="1134" w:left="1701" w:header="850" w:footer="454" w:gutter="0"/>
          <w:pgNumType w:start="145"/>
          <w:cols w:space="720"/>
          <w:titlePg/>
          <w:docGrid w:linePitch="360"/>
        </w:sectPr>
      </w:pPr>
    </w:p>
    <w:p w14:paraId="2F91C2A5" w14:textId="25EC4CC7" w:rsidR="00D210C1" w:rsidRPr="00BD52FC" w:rsidRDefault="00DE2E3F" w:rsidP="005B1036">
      <w:pPr>
        <w:pStyle w:val="JRPMHeading1"/>
        <w:spacing w:before="0" w:after="0" w:line="276" w:lineRule="auto"/>
        <w:rPr>
          <w:noProof/>
          <w:sz w:val="24"/>
          <w:szCs w:val="24"/>
          <w:lang w:val="id-ID"/>
        </w:rPr>
      </w:pPr>
      <w:r w:rsidRPr="00BD52FC">
        <w:rPr>
          <w:noProof/>
          <w:sz w:val="24"/>
          <w:szCs w:val="24"/>
          <w:lang w:val="id-ID"/>
        </w:rPr>
        <w:t>PENDAHULUAN</w:t>
      </w:r>
    </w:p>
    <w:p w14:paraId="05E50DC9" w14:textId="77777777" w:rsidR="00D210C1" w:rsidRPr="00BD52FC" w:rsidRDefault="00D210C1" w:rsidP="005B1036">
      <w:pPr>
        <w:widowControl w:val="0"/>
        <w:autoSpaceDE w:val="0"/>
        <w:autoSpaceDN w:val="0"/>
        <w:spacing w:line="276" w:lineRule="auto"/>
        <w:ind w:firstLine="720"/>
        <w:jc w:val="both"/>
        <w:rPr>
          <w:noProof/>
          <w:lang w:val="id-ID"/>
        </w:rPr>
      </w:pPr>
      <w:r w:rsidRPr="00BD52FC">
        <w:rPr>
          <w:noProof/>
          <w:lang w:val="id-ID"/>
        </w:rPr>
        <w:t xml:space="preserve">Budaya nongkrong menjadi fenomena sosial yang dipengaruhi oleh lingkungan pergaulan dan kebiasaan kolektif mahasiswa (Pratiwi et al., 2025). Gaya hidup mahasiswa terus berubah seiring waktu. Salah satu perkembangan dalam kehidupan modern adalah kebiasaan nongkrong di kafe. Namun, seiring perubahan budaya, muncul model gaya hidup baru, yaitu nongkrong di kafe (Oktaviani &amp; Simanjuntak, 2024). Selain itu, data kafe yang ada di Kota Palangkaraya pada tahun 2022 </w:t>
      </w:r>
      <w:r w:rsidRPr="00BD52FC">
        <w:rPr>
          <w:noProof/>
          <w:lang w:val="id-ID"/>
        </w:rPr>
        <w:t>tercatat sebanyak 166 kafe. Sementara itu, jumlah kafe dan restoran yang terdata di Kota Palangkaraya sebanyak 27 unit usaha berdasarkan data PPID Kemendagri.</w:t>
      </w:r>
    </w:p>
    <w:p w14:paraId="3F4E8354" w14:textId="77777777" w:rsidR="00D210C1" w:rsidRPr="00BD52FC" w:rsidRDefault="00D210C1" w:rsidP="005B1036">
      <w:pPr>
        <w:widowControl w:val="0"/>
        <w:autoSpaceDE w:val="0"/>
        <w:autoSpaceDN w:val="0"/>
        <w:spacing w:line="276" w:lineRule="auto"/>
        <w:ind w:firstLine="720"/>
        <w:jc w:val="both"/>
        <w:rPr>
          <w:noProof/>
          <w:lang w:val="id-ID"/>
        </w:rPr>
      </w:pPr>
      <w:r w:rsidRPr="00BD52FC">
        <w:rPr>
          <w:noProof/>
          <w:lang w:val="id-ID"/>
        </w:rPr>
        <w:t xml:space="preserve">Berdasarkan penelitian yang dilakukan oleh (Bado et al., 2023) membahas mengenai perilaku sosial climber dan ekonominya. Kedua, penelitian (Salsabila &amp; Arafah, 2024) menjelaskan bahwa konsumsi simbolik objek atau kebiasaan konsumsi dapat menjadi indikator status sosial seseorang.  Ketiga,  Penelitian oleh Pratama dan Widodo (2022) </w:t>
      </w:r>
      <w:r w:rsidRPr="00BD52FC">
        <w:rPr>
          <w:noProof/>
          <w:lang w:val="id-ID"/>
        </w:rPr>
        <w:lastRenderedPageBreak/>
        <w:t xml:space="preserve">mahasiswa dengan tingkat self-control yang tinggi cenderung memiliki perilaku konsumtif online yang lebih rendah. Sedangkan, menurut (Rizka Aliza Sari, dkk 2024) mahasiswa lebih memilih untuk membeli suatu barang karena keinginan daripada kebutuhan. Menurut (Amaliah dkk 2025) gaya hidup konsumtif berbanding terbalik dengan perilaku menabung. Selain itu, penelitian yang dilakukan oleh Fernanda (2023) juga mengungkapkan bahwa media sosial, secara parsial, memberikan dampak terhadap gaya hidup. </w:t>
      </w:r>
    </w:p>
    <w:p w14:paraId="421106E8" w14:textId="77777777" w:rsidR="00D210C1" w:rsidRPr="00BD52FC" w:rsidRDefault="00D210C1" w:rsidP="005B1036">
      <w:pPr>
        <w:widowControl w:val="0"/>
        <w:autoSpaceDE w:val="0"/>
        <w:autoSpaceDN w:val="0"/>
        <w:spacing w:line="276" w:lineRule="auto"/>
        <w:ind w:firstLine="720"/>
        <w:jc w:val="both"/>
        <w:rPr>
          <w:noProof/>
          <w:lang w:val="id-ID"/>
        </w:rPr>
      </w:pPr>
      <w:r w:rsidRPr="00BD52FC">
        <w:rPr>
          <w:noProof/>
          <w:lang w:val="id-ID"/>
        </w:rPr>
        <w:t xml:space="preserve">Gaya hidup akan berkembang pada masing-masing dimensi, yaitu aktivitas, minat, dan opini (AIO), sebagaimana telah diidentifikasi oleh Plummer dalam Assael (1992). Pernyataan-pernyataan dalam dimensi AIO tersebut dapat dianalisis melalui tabulasi silang berdasarkan variabel-variabel yang dianggap penting untuk strategi pemasaran, seperti jenis kelamin, usia, dan sebagainya. Gaya hidup seseorang dapat diukur melalui tiga indikator utama, yakni aktivitas, minat, dan opini (AIO). Kerangka teori konsep AIO dari Plummer (dalam Assael, 1992) memberikan tiga dimensi yang relevan: Aktivitas (Activity), Minat (Interest), dan Opini (Opinion). </w:t>
      </w:r>
    </w:p>
    <w:p w14:paraId="75E006FA" w14:textId="7CB600A2" w:rsidR="00D210C1" w:rsidRPr="00BD52FC" w:rsidRDefault="00D210C1" w:rsidP="005B1036">
      <w:pPr>
        <w:widowControl w:val="0"/>
        <w:autoSpaceDE w:val="0"/>
        <w:autoSpaceDN w:val="0"/>
        <w:spacing w:line="276" w:lineRule="auto"/>
        <w:ind w:firstLine="720"/>
        <w:jc w:val="both"/>
        <w:rPr>
          <w:noProof/>
          <w:lang w:val="id-ID"/>
        </w:rPr>
      </w:pPr>
      <w:r w:rsidRPr="00BD52FC">
        <w:rPr>
          <w:noProof/>
          <w:lang w:val="id-ID"/>
        </w:rPr>
        <w:t>Menurut Plummer (dalam Assael, 1992), aktivitas merupakan dimensi pertama dari gaya hidup yang mengacu pada tindakan nyata yang dilakukan individu dalam kesehariannya, seperti bekerja, berbelanja, bersosialisasi, berolahraga, atau mengisi waktu luang. Sedangkan minat (interest) didefinisikan sebagai tingkat ketertarikan, perhatian, atau antusiasme individu terhadap suatu objek, aktivitas, atau topik tertentu. Opini menjadi aktivitas nongkrong penting karena mahasiswa yang memiliki pandangan</w:t>
      </w:r>
    </w:p>
    <w:p w14:paraId="2E78972A" w14:textId="77777777" w:rsidR="00D210C1" w:rsidRPr="00BD52FC" w:rsidRDefault="00D210C1" w:rsidP="005B1036">
      <w:pPr>
        <w:widowControl w:val="0"/>
        <w:autoSpaceDE w:val="0"/>
        <w:autoSpaceDN w:val="0"/>
        <w:spacing w:line="276" w:lineRule="auto"/>
        <w:jc w:val="both"/>
        <w:rPr>
          <w:noProof/>
          <w:lang w:val="id-ID"/>
        </w:rPr>
      </w:pPr>
      <w:r w:rsidRPr="00BD52FC">
        <w:rPr>
          <w:noProof/>
          <w:lang w:val="id-ID"/>
        </w:rPr>
        <w:t xml:space="preserve"> bahwa nongkrong merupakan kebutuhan eksistensi atau bagian tak terpisahkan dari gaya hidup masa kini cenderung lebih mudah </w:t>
      </w:r>
      <w:r w:rsidRPr="00BD52FC">
        <w:rPr>
          <w:noProof/>
          <w:lang w:val="id-ID"/>
        </w:rPr>
        <w:t xml:space="preserve">terjebak dalam perilaku konsumtif, meskipun pendapatan atau uang saku terbatas. Sedangkan Perilaku social climber  di lingkungan  memiliki hubungan yang kuat dengan kebiasaan nongkrong mahasiswa. Mahasiswa yang berada dalam lingkungan pertemanan yang sering berkumpul atau nongkrong cenderung ikut melakukan hal yang sama karena ingin menyesuaikan diri dengan kelompoknya. Dari sini, nongkrong bukan lagi sekadar pilihan, tetapi menjadi kebiasaan yang terbentuk karena pengaruh pergaulan (Rahman &amp; Yusuf, 2023). Gaya hidup merupakan pola hidup seseorang di dunia yang terungkap pada aktivitas, minat dan opininya. Adanya </w:t>
      </w:r>
    </w:p>
    <w:p w14:paraId="7100C68D" w14:textId="6D4342EE" w:rsidR="00D210C1" w:rsidRPr="00BD52FC" w:rsidRDefault="00D210C1" w:rsidP="005B1036">
      <w:pPr>
        <w:widowControl w:val="0"/>
        <w:autoSpaceDE w:val="0"/>
        <w:autoSpaceDN w:val="0"/>
        <w:spacing w:line="276" w:lineRule="auto"/>
        <w:ind w:firstLine="720"/>
        <w:jc w:val="both"/>
        <w:rPr>
          <w:noProof/>
          <w:lang w:val="id-ID"/>
        </w:rPr>
      </w:pPr>
      <w:r w:rsidRPr="00BD52FC">
        <w:rPr>
          <w:noProof/>
          <w:lang w:val="id-ID"/>
        </w:rPr>
        <w:t>perkembangan informasi dan teknologi saat ini mendorong gaya hidup masyarakat atau konsumen ikut mengalami perubahan. Gaya hidup secara luas didefinisikan sebagai cara hidup yang diidentifikasikan oleh bagaimana orang menghabiskan waktu mereka (aktivitas), apa yang mereka anggap penting dalam lingkungannya (ketertarikan), dan apa yang mereka pikirkan tentang diri mereka sendiri dan juga dunia di sekitarnya (pendapat)  Elzatta, (n.d.).</w:t>
      </w:r>
    </w:p>
    <w:p w14:paraId="394AB1BC" w14:textId="45CE02FD" w:rsidR="009F791D" w:rsidRPr="00BD52FC" w:rsidRDefault="00D210C1" w:rsidP="005B1036">
      <w:pPr>
        <w:widowControl w:val="0"/>
        <w:autoSpaceDE w:val="0"/>
        <w:autoSpaceDN w:val="0"/>
        <w:spacing w:line="276" w:lineRule="auto"/>
        <w:ind w:firstLine="720"/>
        <w:jc w:val="both"/>
        <w:rPr>
          <w:noProof/>
          <w:lang w:val="id-ID"/>
        </w:rPr>
      </w:pPr>
      <w:r w:rsidRPr="00BD52FC">
        <w:rPr>
          <w:noProof/>
          <w:lang w:val="id-ID"/>
        </w:rPr>
        <w:t>Penelitian ini bertujuan untuk menganalisis hubungan kebiasaan nongkrong terhadap perilaku social climber pada mahasiswa Universitas Palangka Raya, untuk mengukur tingkat perilaku social climber mahasiswa Universitas Palangka Raya serta menganalisis pengaruh kebiasaan nongkrong terhadap perilaku social climber pada mahasiswa universitas Palangka Raya. Berdasarkan Hal Tersebut Di Atas Maka Peneliti Tertarik Melakukan Penelitian Dengan Judul Kebiasaan Nongkrong Terhadap Perilaku Social Climber pada Mahasiswa Universitas Palangka Raya.</w:t>
      </w:r>
    </w:p>
    <w:p w14:paraId="0191408F" w14:textId="77777777" w:rsidR="00DE2E3F" w:rsidRPr="00BD52FC" w:rsidRDefault="00DE2E3F" w:rsidP="005B1036">
      <w:pPr>
        <w:pStyle w:val="JRPMHeading1"/>
        <w:spacing w:before="0" w:after="0" w:line="276" w:lineRule="auto"/>
        <w:rPr>
          <w:noProof/>
          <w:sz w:val="24"/>
          <w:szCs w:val="24"/>
          <w:lang w:val="id-ID"/>
        </w:rPr>
      </w:pPr>
      <w:r w:rsidRPr="00BD52FC">
        <w:rPr>
          <w:noProof/>
          <w:sz w:val="24"/>
          <w:szCs w:val="24"/>
          <w:lang w:val="id-ID"/>
        </w:rPr>
        <w:t>METODE</w:t>
      </w:r>
    </w:p>
    <w:p w14:paraId="1C89AA65" w14:textId="77777777" w:rsidR="00D210C1" w:rsidRPr="00BD52FC" w:rsidRDefault="00D210C1" w:rsidP="005B1036">
      <w:pPr>
        <w:widowControl w:val="0"/>
        <w:autoSpaceDE w:val="0"/>
        <w:autoSpaceDN w:val="0"/>
        <w:spacing w:line="276" w:lineRule="auto"/>
        <w:ind w:firstLine="720"/>
        <w:jc w:val="both"/>
        <w:rPr>
          <w:noProof/>
          <w:lang w:val="id-ID"/>
        </w:rPr>
      </w:pPr>
      <w:r w:rsidRPr="00BD52FC">
        <w:rPr>
          <w:noProof/>
          <w:lang w:val="id-ID"/>
        </w:rPr>
        <w:t xml:space="preserve">Metode penelitian ini menggunakan </w:t>
      </w:r>
      <w:r w:rsidRPr="00BD52FC">
        <w:rPr>
          <w:noProof/>
          <w:lang w:val="id-ID"/>
        </w:rPr>
        <w:lastRenderedPageBreak/>
        <w:t>pendekatan kuantitatif dengan jenis penelitian deskriptif karena penelitian ini bertujuan memperoleh informasi terkait Kebiasaan Nongkrong terhadap Perilaku Social Climber. Penelitian ini menggunakan penelitian deskriptif karena tujuannya untuk menggambarkan serta mendeskripsikan fenomena kebiasaan nongkrong dan perilaku social climber pada mahasiswa, bukan untuk menguji hipotesis sebab-akibat secara mendalam. Menurut Sugiyono (2019), penelitian deskriptif adalah penelitian yang dilakukan untuk mengetahui nilai variabel mandiri, baik satu variabel atau lebih, tanpa membuat perbandingan atau menghubungkan antara variabel satu dengan variabel lain. Tujuannya untuk membuat deskripsi, gambaran, atau lukisan serta hubungan antar fenomena yang diselidiki. Pendekatan deskriptif dipilih karena penelitian ini bermaksud memperoleh informasi mengenai seberapa besar dan bagaimana pola kebiasaan nongkrong mahasiswa dikaitkan dengan perilaku social climber, sehingga cukup dengan mendeskripsikan data yang diperoleh tanpa manipulasi variabel.</w:t>
      </w:r>
    </w:p>
    <w:p w14:paraId="685AAAF9" w14:textId="77777777" w:rsidR="00D210C1" w:rsidRPr="00BD52FC" w:rsidRDefault="00D210C1" w:rsidP="005B1036">
      <w:pPr>
        <w:widowControl w:val="0"/>
        <w:autoSpaceDE w:val="0"/>
        <w:autoSpaceDN w:val="0"/>
        <w:spacing w:line="276" w:lineRule="auto"/>
        <w:ind w:firstLine="720"/>
        <w:jc w:val="both"/>
        <w:rPr>
          <w:noProof/>
          <w:lang w:val="id-ID"/>
        </w:rPr>
      </w:pPr>
      <w:r w:rsidRPr="00BD52FC">
        <w:rPr>
          <w:noProof/>
          <w:lang w:val="id-ID"/>
        </w:rPr>
        <w:t xml:space="preserve">Responden penelitian ini adalah mahasiswa S1 Universitas Palangka Raya sebanyak 30 responden. Teknik pengumpulan  datanya dilakukan dengan dilakukan dengan teknik simple random sampling. Teknik simple random sampling (sampling acak sederhana) dipilih karena populasi mahasiswa S1 Universitas Palangka Raya dianggap homogen  sehingga setiap anggota populasi memiliki karakteristik dasar yang relatif sama, yaitu berstatus mahasiswa aktif  S1  sehingga setiap anggota populasi memiliki peluang yang sama dan setara untuk terpilih sebagai responden. Menurut Sugiyono (2019), simple random sampling adalah pengambilan anggota sampel dari populasi yang dilakukan secara acak tanpa </w:t>
      </w:r>
      <w:r w:rsidRPr="00BD52FC">
        <w:rPr>
          <w:noProof/>
          <w:lang w:val="id-ID"/>
        </w:rPr>
        <w:t>memperhatikan strata yang ada dalam populasi itu. Cara ini dilakukan apabila anggota populasi dianggap homogen. Pemilihan teknik ini juga didasarkan pada pertimbangan efisiensi dan kemudahan pelaksanaan di lapangan, mengingat jumlah sampel yang tidak terlalu besar yakni 30 responden, sehingga proses pengacakan dapat dilakukan dengan mudah tanpa memerlukan prosedur stratifikasi yang rumit. `</w:t>
      </w:r>
      <w:r w:rsidRPr="00BD52FC">
        <w:rPr>
          <w:noProof/>
          <w:lang w:val="id-ID"/>
        </w:rPr>
        <w:tab/>
      </w:r>
    </w:p>
    <w:p w14:paraId="3AD08466" w14:textId="64800F2B" w:rsidR="000A17A1" w:rsidRPr="00BD52FC" w:rsidRDefault="00D210C1" w:rsidP="005B1036">
      <w:pPr>
        <w:widowControl w:val="0"/>
        <w:autoSpaceDE w:val="0"/>
        <w:autoSpaceDN w:val="0"/>
        <w:spacing w:line="276" w:lineRule="auto"/>
        <w:ind w:firstLine="720"/>
        <w:jc w:val="both"/>
        <w:rPr>
          <w:noProof/>
          <w:lang w:val="id-ID"/>
        </w:rPr>
      </w:pPr>
      <w:r w:rsidRPr="00BD52FC">
        <w:rPr>
          <w:noProof/>
          <w:lang w:val="id-ID"/>
        </w:rPr>
        <w:t>Adapun tahapan penelitian meliputi tiga tahapan yang pertama, penyebaran kuesioner menggunakan lembar kuesioner, kedua, pengolahan data, dan ketiga, analisis data. Penelitian ini menggunakan analisis data berupa analisis univariat. Penelitian ini menggunakan analisis univariat karena analisis ini sesuai dengan tujuan penelitian yang bersifat deskriptif, yaitu mendeskripsikan satu variabel pada satu waktu untuk memperoleh gambaran distribusi frekuensi dan persentase dari setiap variabel yang diteliti, yakni kebiasaan nongkrong dan perilaku social climber secara masing-masing. Menurut Notoatmodjo (2018), analisis univariat bertujuan untuk menjelaskan atau mendeskripsikan karakteristik setiap variabel penelitian. Analisis ini digunakan untuk melihat gambaran data secara umum pada masing-masing variabel yang diteliti. Dengan analisis univariat, peneliti dapat dengan jelas menampilkan gambaran profil responden, tingkat kebiasaan nongkrong, serta kecenderungan perilaku social climber mahasiswa S1 Universitas Palangka Raya dalam bentuk tabel distribusi frekuensi dan persentase yang mudah dipahami.</w:t>
      </w:r>
    </w:p>
    <w:p w14:paraId="5EE28C76" w14:textId="220527B1" w:rsidR="00AF1D8D" w:rsidRPr="00BD52FC" w:rsidRDefault="00DE2E3F" w:rsidP="005B1036">
      <w:pPr>
        <w:pStyle w:val="JRPMHeading1"/>
        <w:spacing w:before="0" w:after="0" w:line="276" w:lineRule="auto"/>
        <w:rPr>
          <w:noProof/>
          <w:sz w:val="24"/>
          <w:szCs w:val="24"/>
          <w:lang w:val="id-ID"/>
        </w:rPr>
      </w:pPr>
      <w:r w:rsidRPr="00BD52FC">
        <w:rPr>
          <w:noProof/>
          <w:sz w:val="24"/>
          <w:szCs w:val="24"/>
          <w:lang w:val="id-ID"/>
        </w:rPr>
        <w:t>HASIL DAN PEMBAHASAN</w:t>
      </w:r>
    </w:p>
    <w:p w14:paraId="0413FB2E" w14:textId="77777777" w:rsidR="000A17A1" w:rsidRPr="000C79D9" w:rsidRDefault="000A17A1" w:rsidP="000C79D9">
      <w:pPr>
        <w:widowControl w:val="0"/>
        <w:autoSpaceDE w:val="0"/>
        <w:autoSpaceDN w:val="0"/>
        <w:spacing w:line="276" w:lineRule="auto"/>
        <w:jc w:val="both"/>
        <w:rPr>
          <w:b/>
          <w:bCs/>
          <w:noProof/>
          <w:lang w:val="id-ID"/>
        </w:rPr>
      </w:pPr>
      <w:r w:rsidRPr="000C79D9">
        <w:rPr>
          <w:b/>
          <w:bCs/>
          <w:noProof/>
          <w:lang w:val="id-ID"/>
        </w:rPr>
        <w:t>Bagaimana kebiasaan nongkrong pada mahasiswa universitas Palangkaraya</w:t>
      </w:r>
    </w:p>
    <w:p w14:paraId="0D97B49C" w14:textId="77777777" w:rsidR="000A17A1" w:rsidRPr="00BD52FC" w:rsidRDefault="000A17A1" w:rsidP="000C79D9">
      <w:pPr>
        <w:widowControl w:val="0"/>
        <w:autoSpaceDE w:val="0"/>
        <w:autoSpaceDN w:val="0"/>
        <w:spacing w:line="276" w:lineRule="auto"/>
        <w:ind w:firstLine="720"/>
        <w:jc w:val="both"/>
        <w:rPr>
          <w:noProof/>
          <w:lang w:val="id-ID"/>
        </w:rPr>
      </w:pPr>
      <w:r w:rsidRPr="00BD52FC">
        <w:rPr>
          <w:noProof/>
          <w:lang w:val="id-ID"/>
        </w:rPr>
        <w:t xml:space="preserve">Berdasarkan data penelitian, responden berjumlah 30 mahasiswa Universitas Palangka Raya. Responden terbagi ke dalam dua jenis </w:t>
      </w:r>
      <w:r w:rsidRPr="00BD52FC">
        <w:rPr>
          <w:noProof/>
          <w:lang w:val="id-ID"/>
        </w:rPr>
        <w:lastRenderedPageBreak/>
        <w:t xml:space="preserve">kelamin, yaitu laki-laki sebanyak 33,3% yang terdiri dari 10 responden dan perempuan sebanyak 66,7% yang terdiri dari 20 responden. Responden terbagi ke dalam enam kelompok usia, yaitu usia 18 tahun sebesar 13,3%, usia 19 tahun sebesar 30,0%, usia 20 tahun sebesar 16,7%, usia 21 tahun sebesar 20,0%, usia 22 tahun sebesar 16,7%, dan usia 23 tahun sebesar 3,3%. Data usia responden terbanyak yaitu 30,0% pada usia 19 tahun, sedangkan data usia responden terkecil yaitu 3,3% pada usia 23 tahun. Pada pertanyaan “Dalam seminggu seberapa sering saya mengunjungi cafe bersama teman”, sebanyak 50,0% responden menjawab sangat tidak setuju dan 10,0% responden menjawab setuju. </w:t>
      </w:r>
    </w:p>
    <w:p w14:paraId="0FF86E2F" w14:textId="77777777" w:rsidR="000A17A1" w:rsidRPr="00BD52FC" w:rsidRDefault="000A17A1" w:rsidP="005B1036">
      <w:pPr>
        <w:widowControl w:val="0"/>
        <w:autoSpaceDE w:val="0"/>
        <w:autoSpaceDN w:val="0"/>
        <w:spacing w:line="276" w:lineRule="auto"/>
        <w:ind w:firstLine="720"/>
        <w:jc w:val="both"/>
        <w:rPr>
          <w:noProof/>
          <w:lang w:val="id-ID"/>
        </w:rPr>
      </w:pPr>
      <w:r w:rsidRPr="00BD52FC">
        <w:rPr>
          <w:noProof/>
          <w:lang w:val="id-ID"/>
        </w:rPr>
        <w:t xml:space="preserve">Pada pertanyaan “Berapa lama waktu yang saya habiskan di cafe”, sebanyak 46,7% responden menjawab 1-3 jam dan 6,7% responden menjawab lebih dari 5 jam. Pada pertanyaan “Saat nongkrong saya biasanya berfoto”, sebanyak 56,7% responden menjawab setuju dan 6,7% responden menjawab sangat tidak setuju. Pada pertanyaan “Saya terlibat dalam kegiatan sosial seperti diskusi saat nongkrong”, sebanyak 73,3% responden menjawab setuju dan 10,0% responden menjawab tidak setuju. Pada pertanyaan “Saya terlibat dalam kegiatan bermain game saat nongkrong”, sebanyak 36,7% responden menjawab setuju dan 10,0% responden menjawab tidak setuju. </w:t>
      </w:r>
    </w:p>
    <w:p w14:paraId="48A7CCAD" w14:textId="77777777" w:rsidR="000A17A1" w:rsidRPr="00BD52FC" w:rsidRDefault="000A17A1" w:rsidP="005B1036">
      <w:pPr>
        <w:widowControl w:val="0"/>
        <w:autoSpaceDE w:val="0"/>
        <w:autoSpaceDN w:val="0"/>
        <w:spacing w:line="276" w:lineRule="auto"/>
        <w:ind w:firstLine="720"/>
        <w:jc w:val="both"/>
        <w:rPr>
          <w:noProof/>
          <w:lang w:val="id-ID"/>
        </w:rPr>
      </w:pPr>
      <w:r w:rsidRPr="00BD52FC">
        <w:rPr>
          <w:noProof/>
          <w:lang w:val="id-ID"/>
        </w:rPr>
        <w:t xml:space="preserve">Pada pertanyaan “Saya tertarik mengikuti trend tempat nongkrong yang sedang populer”, sebanyak 46,7% responden menjawab tidak setuju dan 10,0% responden menjawab sangat tidak setuju. Pada pertanyaan “Saya suka mencoba tempat nongkrong baru yang belum pernah saya kunjungi”, sebanyak 50,0% responden menjawab setuju dan 3,3% responden menjawab sangat tidak setuju. Pada pertanyaan “Saya nongkrong untuk </w:t>
      </w:r>
      <w:r w:rsidRPr="00BD52FC">
        <w:rPr>
          <w:noProof/>
          <w:lang w:val="id-ID"/>
        </w:rPr>
        <w:t>memperluas relasi”, sebanyak 53,3% responden menjawab setuju dan 16,7% responden menjawab sangat setuju. Pada pertanyaan “Saya tertarik pada suasana tempat nongkrong seperti spot foto”, sebanyak 43,3% responden menjawab setuju dan 13,3% responden menjawab sangat tidak setuju. Pada pertanyaan “Saya nongkrong untuk mengikuti trend TikTok saat ini”, sebanyak 56,7% responden menjawab tidak setuju dan 3,3% responden menjawab sangat setuju. Pada pertanyaan “Saya memilih tempat nongkrong yang memiliki suasana tenang dibanding yang ramai”, sebanyak 46,7% responden menjawab setuju dan 3,3% responden menjawab sangat tidak setuju.</w:t>
      </w:r>
    </w:p>
    <w:p w14:paraId="58B5CBA5" w14:textId="40803B89" w:rsidR="000A17A1" w:rsidRPr="00BD52FC" w:rsidRDefault="000A17A1" w:rsidP="005B1036">
      <w:pPr>
        <w:widowControl w:val="0"/>
        <w:autoSpaceDE w:val="0"/>
        <w:autoSpaceDN w:val="0"/>
        <w:spacing w:line="276" w:lineRule="auto"/>
        <w:ind w:firstLine="720"/>
        <w:jc w:val="both"/>
        <w:rPr>
          <w:noProof/>
          <w:lang w:val="id-ID"/>
        </w:rPr>
      </w:pPr>
      <w:r w:rsidRPr="00BD52FC">
        <w:rPr>
          <w:noProof/>
          <w:lang w:val="id-ID"/>
        </w:rPr>
        <w:t>Pada pertanyaan “Saya berpendapat bahwa nongkrong merupakan bagian dari gaya hidup”, sebanyak 46,7% responden menjawab tidak setuju, sedangkan 6,7% responden menjawab sangat tidak setuju dan sangat setuju. Pada pertanyaan “Nongkrong menjadi penting dalam pergaulan sosial”, sebanyak 60,0% responden menjawab setuju dan 6,7% responden menjawab sangat tidak setuju. Pada pertanyaan “Saya merasa nongkrong dapat mempengaruhi citra diri saya di lingkungan pertemanan”, sebanyak 46,7% responden menjawab tidak setuju dan 10,0% responden menjawab sangat tidak setuju. Pada pertanyaan “Saya menilai nongkrong sebagai sarana untuk mengikuti trend sosial masa kini”, sebanyak 53,3% responden menjawab setuju dan 3,3% responden menjawab sangat setuju. Pada pertanyaan “Saya merasa nongkrong menjadi hal wajib saya lakukan”, sebanyak 50,0% responden menjawab tidak setuju dan 3,3% responden menjawab sangat setuju.</w:t>
      </w:r>
    </w:p>
    <w:p w14:paraId="5EABCF6A" w14:textId="451BC6A9" w:rsidR="000A17A1" w:rsidRPr="00BD52FC" w:rsidRDefault="000A17A1" w:rsidP="000C79D9">
      <w:pPr>
        <w:widowControl w:val="0"/>
        <w:autoSpaceDE w:val="0"/>
        <w:autoSpaceDN w:val="0"/>
        <w:spacing w:line="276" w:lineRule="auto"/>
        <w:ind w:firstLine="720"/>
        <w:jc w:val="both"/>
        <w:rPr>
          <w:noProof/>
          <w:lang w:val="id-ID"/>
        </w:rPr>
      </w:pPr>
      <w:r w:rsidRPr="00BD52FC">
        <w:rPr>
          <w:noProof/>
          <w:lang w:val="id-ID"/>
        </w:rPr>
        <w:t xml:space="preserve">Pada pertanyaan “Saya mengunjungi kafe karena sudah menjadi trend ekonomi masa kini”, sebanyak 53,3% responden menjawab tidak setuju dan 16,7% responden menjawab </w:t>
      </w:r>
      <w:r w:rsidRPr="00BD52FC">
        <w:rPr>
          <w:noProof/>
          <w:lang w:val="id-ID"/>
        </w:rPr>
        <w:lastRenderedPageBreak/>
        <w:t>sangat tidak setuju. Pada pertanyaan Saya merasa nongkrong di cafe dapat mendorong gaya hidup konsumtif , sebanyak 36,7% responden menjawab sangat setuju dan 10,0% responden menjawab sangat tidak setuju. Pada pertanyaan Saya rela mengeluarkan uang lebih untuk nongkrong di cafe yang populer , sebanyak 46,7% responden menjawab setuju, sedangkan 26,7% responden menjawab tidak setuju dan sangat tidak setuju. Pada pertanyaan “Saya pergi ke cafe untuk kebutuhan akademis”, sebanyak 56,7% responden menjawab setuju dan 6,7% responden menjawab sangat tidak setuju. Pada pertanyaan “Saya merasa saat di cafe pengeluaran lebih besar daripada tempat lain”, sebanyak 40,0% responden menjawab setuju dan 26,7% responden menjawab tidak setuju. Pada pertanyaan “Saya merasa biaya nongkrong cukup mempengaruhi kondisi keuangan saya”, sebanyak 40,0% responden menjawab setuju dan 26,7% responden menjawab tidak setuju. Pada pertanyaan “Berapa banyak uang yang saya keluarkan saat nongkrong di cafe”, sebanyak 66,7% responden mengeluarkan biaya sebesar Rp30.000-Rp60.000 dan 6,7% responden mengeluarkan biaya lebih dari Rp80.000.</w:t>
      </w:r>
    </w:p>
    <w:p w14:paraId="0040EBC1" w14:textId="77777777" w:rsidR="000A17A1" w:rsidRPr="00BD52FC" w:rsidRDefault="000A17A1" w:rsidP="005B1036">
      <w:pPr>
        <w:widowControl w:val="0"/>
        <w:autoSpaceDE w:val="0"/>
        <w:autoSpaceDN w:val="0"/>
        <w:spacing w:line="276" w:lineRule="auto"/>
        <w:ind w:firstLine="720"/>
        <w:jc w:val="both"/>
        <w:rPr>
          <w:noProof/>
          <w:lang w:val="id-ID"/>
        </w:rPr>
      </w:pPr>
      <w:r w:rsidRPr="00BD52FC">
        <w:rPr>
          <w:noProof/>
          <w:lang w:val="id-ID"/>
        </w:rPr>
        <w:t xml:space="preserve">Pada pertanyaan “Saya nongkrong karena teman-teman saya juga sering melakukannya”, sebanyak 56,7% responden menjawab setuju dan 10,0% responden menjawab sangat tidak setuju. Pada pertanyaan “Saya cenderung mengikuti kebiasaan nongkrong dari kelompok pergaulan saya”, sebanyak 46,7% responden menjawab setuju dan 13,3% responden menjawab sangat tidak setuju. Pada pertanyaan “Banyaknya tempat nongkrong di sekitar kampus membuat saya lebih sering berkumpul”, sebanyak 43,3% responden menjawab setuju dan tidak setuju, sedangkan 6,7% responden menjawab sangat </w:t>
      </w:r>
      <w:r w:rsidRPr="00BD52FC">
        <w:rPr>
          <w:noProof/>
          <w:lang w:val="id-ID"/>
        </w:rPr>
        <w:t>setuju dan sangat tidak setuju. Pada pertanyaan “Nongkrong sudah menjadi kebiasaan sehari-hari saya”, sebanyak 36,7% responden menjawab setuju dan tidak setuju, sedangkan 26,7% responden menjawab sangat tidak setuju. Pada pertanyaan “Lingkungan pergaulan mempengaruhi kebiasaan nongkrong saya”, sebanyak 46,7% responden menjawab sangat setuju dan 6,7% responden menjawab sangat tidak setuju. Pada pertanyaan “Saya merasa biaya nongkrong cukup mempengaruhi kondisi keuangan saya”, sebanyak 63,3% responden menjawab setuju dan 3,3% responden menjawab sangat tidak setuju.</w:t>
      </w:r>
    </w:p>
    <w:p w14:paraId="5076EEBE" w14:textId="22379591" w:rsidR="000A17A1" w:rsidRPr="00BD52FC" w:rsidRDefault="000A17A1" w:rsidP="000C79D9">
      <w:pPr>
        <w:widowControl w:val="0"/>
        <w:autoSpaceDE w:val="0"/>
        <w:autoSpaceDN w:val="0"/>
        <w:spacing w:line="276" w:lineRule="auto"/>
        <w:ind w:firstLine="720"/>
        <w:jc w:val="both"/>
        <w:rPr>
          <w:noProof/>
          <w:lang w:val="id-ID"/>
        </w:rPr>
      </w:pPr>
      <w:r w:rsidRPr="00BD52FC">
        <w:rPr>
          <w:noProof/>
          <w:lang w:val="id-ID"/>
        </w:rPr>
        <w:t xml:space="preserve">Pada pertanyaan “Nongkrong mencerminkan gaya hidup saya”, sebanyak 66,7% responden menjawab tidak setuju dan 3,3% responden menjawab sangat setuju. Pada pertanyaan “Saya nongkrong untuk mengikuti tren”, sebanyak 60,0% responden menjawab tidak setuju, sedangkan 20,0% responden menjawab setuju dan sangat tidak setuju. Pada pertanyaan “Nongkrong di cafe adalah bagian dari identitas saya”, sebanyak 56,7% responden menjawab setuju dan 16,7% responden menjawab sangat tidak setuju. Pada pertanyaan “Saya nongkrong agar terlihat gaul dan kekinian”, sebanyak 40,0% responden menjawab setuju dan 26,7% responden menjawab sangat tidak setuju. Pada pertanyaan“Penampilan menjadi hal penting saat nongkrong”, sebanyak 60,0% responden menjawab setuju, sedangkan 6,7% responden menjawab sangat tidak setuju dan tidak setuju. Pada pertanyaan “Saya merasa nongkrong menjadi bagian dari aktivitas hiburan saya”, sebanyak 63,3% responden menjawab sangat setuju dan 5,7% responden menjawab sangat tidak setuju. Pada pertanyaan “Saya menganggap nongkrong sebagai cara untuk mengisi waktu luang”, sebanyak 46,7% responden menjawab sangat setuju dan 13,3% </w:t>
      </w:r>
      <w:r w:rsidRPr="00BD52FC">
        <w:rPr>
          <w:noProof/>
          <w:lang w:val="id-ID"/>
        </w:rPr>
        <w:lastRenderedPageBreak/>
        <w:t>responden menjawab sangat tidak setuju.</w:t>
      </w:r>
      <w:r w:rsidR="000C79D9">
        <w:rPr>
          <w:noProof/>
        </w:rPr>
        <w:t xml:space="preserve"> </w:t>
      </w:r>
      <w:r w:rsidRPr="00BD52FC">
        <w:rPr>
          <w:noProof/>
          <w:lang w:val="id-ID"/>
        </w:rPr>
        <w:t xml:space="preserve">Temuan penelitian mengindikasikan bahwa kebiasaan nongkrong merupakan bagian integral dari dinamika sosial mahasiswa Universitas Palangka Raya. </w:t>
      </w:r>
    </w:p>
    <w:p w14:paraId="7DB1BFB8" w14:textId="77777777" w:rsidR="000A17A1" w:rsidRPr="00BD52FC" w:rsidRDefault="000A17A1" w:rsidP="000C79D9">
      <w:pPr>
        <w:widowControl w:val="0"/>
        <w:autoSpaceDE w:val="0"/>
        <w:autoSpaceDN w:val="0"/>
        <w:spacing w:line="276" w:lineRule="auto"/>
        <w:ind w:firstLine="720"/>
        <w:jc w:val="both"/>
        <w:rPr>
          <w:noProof/>
          <w:lang w:val="id-ID"/>
        </w:rPr>
      </w:pPr>
      <w:r w:rsidRPr="00BD52FC">
        <w:rPr>
          <w:noProof/>
          <w:lang w:val="id-ID"/>
        </w:rPr>
        <w:t>Jika ditinjau melalui teori gaya hidup AIO (Activities, Interests, Opinions) yang dicetuskan oleh Plummer, kebiasaan nongkrong dapat diurai berdasarkan aktivitas yang dilakukan, minat terhadap tempat yang dikunjungi, serta opini mengenai perannya dalam kehidupan sosial. Hasil penelitian menunjukkan bahwa tingginya aktivitas dan minat mahasiswa dalam kegiatan nongkrong terutama didorong oleh kebutuhan mendasar untuk bersosialisasi dan menjalin relasi yang erat dengan teman sebaya. Berdasarkan paparan Gunawan (2022), kondisi ini memiliki keterkaitan erat, di mana pembelian dipahami sebagai aktivitas konkret dan proses mental yang dilalui konsumen sebelum sampai pada keputusan akhir untuk memenuhi tuntutan kebutuhan dan keinginan, baik secara individu, kolektif, maupun organisasional. Jalur psikologis inilah yang menjadi kunci untuk menerangkan fenomena di mana tingginya taraf hidup justru mampu mengeksplorasi kebiasaan konsumtif di tengah minimnya wawasan finansial seseorang. Untuk menggali hal tersebut secara lebih komprehensif, pendekatan teoritis AIO yang dicetuskan Plummer (dirujuk dalam Assael, 1992) menawarkan tiga dimensi yang aplikatif, mencakup aktivitas, minat, dan opini. Melalui lensa ini, nampak bahwa gaya hidup hedonis memberi dampak signifikan terhadap tata kelola keuangan pribadi mahasiswa.</w:t>
      </w:r>
    </w:p>
    <w:p w14:paraId="12F2A111" w14:textId="2714E7BD" w:rsidR="000A17A1" w:rsidRPr="00BD52FC" w:rsidRDefault="000A17A1" w:rsidP="005B1036">
      <w:pPr>
        <w:widowControl w:val="0"/>
        <w:autoSpaceDE w:val="0"/>
        <w:autoSpaceDN w:val="0"/>
        <w:spacing w:line="276" w:lineRule="auto"/>
        <w:ind w:firstLine="720"/>
        <w:jc w:val="both"/>
        <w:rPr>
          <w:noProof/>
          <w:lang w:val="id-ID"/>
        </w:rPr>
      </w:pPr>
      <w:r w:rsidRPr="00BD52FC">
        <w:rPr>
          <w:noProof/>
          <w:lang w:val="id-ID"/>
        </w:rPr>
        <w:t xml:space="preserve">Tingkat konsumsi yang tinggi dalam gaya hidup hedonis berbanding lurus dengan buruknya perencanaan keuangan individu, begitu pula sebaliknya. Hal ini mengindikasikan bahwa variabel gaya hidup </w:t>
      </w:r>
      <w:r w:rsidRPr="00BD52FC">
        <w:rPr>
          <w:noProof/>
          <w:lang w:val="id-ID"/>
        </w:rPr>
        <w:t>hedonisme (X) memberikan dampak negatif yang signifikan terhadap perilaku manajemen keuangan pribadi (Y). Temuan tersebut sejalan dengan hasil studi Hatimatunnisani dkk (2024) dan Wijaya dkk (2024), yang mengungkapkan bahwa individu dengan kecenderungan hedonisme tinggi pada umumnya menghadapi pengelolaan keuangan yang tidak sehat.</w:t>
      </w:r>
    </w:p>
    <w:p w14:paraId="66FC239D" w14:textId="77777777" w:rsidR="009F791D" w:rsidRPr="005B1036" w:rsidRDefault="009F791D" w:rsidP="005B1036">
      <w:pPr>
        <w:widowControl w:val="0"/>
        <w:autoSpaceDE w:val="0"/>
        <w:autoSpaceDN w:val="0"/>
        <w:spacing w:line="276" w:lineRule="auto"/>
        <w:jc w:val="both"/>
        <w:rPr>
          <w:bCs/>
          <w:noProof/>
          <w:sz w:val="6"/>
          <w:szCs w:val="6"/>
          <w:lang w:val="id-ID"/>
        </w:rPr>
      </w:pPr>
    </w:p>
    <w:p w14:paraId="71EF30E6" w14:textId="77777777" w:rsidR="005A0CED" w:rsidRPr="00BD52FC" w:rsidRDefault="005A0CED" w:rsidP="005B1036">
      <w:pPr>
        <w:spacing w:line="276" w:lineRule="auto"/>
        <w:rPr>
          <w:b/>
          <w:noProof/>
          <w:lang w:val="id-ID"/>
        </w:rPr>
      </w:pPr>
      <w:r w:rsidRPr="00BD52FC">
        <w:rPr>
          <w:b/>
          <w:noProof/>
          <w:lang w:val="id-ID"/>
        </w:rPr>
        <w:t>KESIMPULAN</w:t>
      </w:r>
    </w:p>
    <w:p w14:paraId="5F2CD33B" w14:textId="1BD1BC6A" w:rsidR="0005051E" w:rsidRPr="00BD52FC" w:rsidRDefault="000A17A1" w:rsidP="005B1036">
      <w:pPr>
        <w:widowControl w:val="0"/>
        <w:autoSpaceDE w:val="0"/>
        <w:autoSpaceDN w:val="0"/>
        <w:spacing w:line="276" w:lineRule="auto"/>
        <w:ind w:firstLine="720"/>
        <w:jc w:val="both"/>
        <w:rPr>
          <w:noProof/>
          <w:lang w:val="id-ID"/>
        </w:rPr>
      </w:pPr>
      <w:r w:rsidRPr="00BD52FC">
        <w:rPr>
          <w:noProof/>
          <w:lang w:val="id-ID"/>
        </w:rPr>
        <w:t>Berdasarkan hasil analisis dan pembahasan, dapat disimpulkan bahwa kebiasaan nongkrong di kalangan mahasiswa Universitas Palangka Raya memiliki hubungan yang kompleks dengan perilaku social climber. mayoritas mahasiswa tidak menganggapnya sebagai kewajiban atau penentu citra diri. Dari sisi perilaku social climber, pengaruh lingkungan pertemanan dan pengeluaran konsumtif memang terlihat, tetapi gaya hidup mahasiswa belum secara kuat dikaitkan dengan upaya pamer status atau pengakuan sosial. Dengan demikian, kebiasaan nongkrong lebih berfungsi sebagai sarana interaksi dan hiburan, sedangkan kecenderungan social climber masih bersifat situasional dan sangat dipengaruhi oleh faktor eksternal, terutama tekanan teman sebaya. perilaku social climber, serta menguji secara statistik hubungan antar variabel dengan analisis inferensial. Dengan demikian, pemahaman tentang dinamika sosial mahasiswa dapat lebih komprehensif dan bermanfaat bagi pengembangan kebijakan kampus yang mendukung kesejahteraan mahasiswa secara holistik.</w:t>
      </w:r>
    </w:p>
    <w:p w14:paraId="5835EA00" w14:textId="77777777" w:rsidR="009A161C" w:rsidRPr="005B1036" w:rsidRDefault="009A161C" w:rsidP="00EA6B1F">
      <w:pPr>
        <w:widowControl w:val="0"/>
        <w:autoSpaceDE w:val="0"/>
        <w:autoSpaceDN w:val="0"/>
        <w:spacing w:line="360" w:lineRule="auto"/>
        <w:ind w:firstLine="720"/>
        <w:jc w:val="both"/>
        <w:rPr>
          <w:noProof/>
          <w:sz w:val="8"/>
          <w:szCs w:val="8"/>
          <w:lang w:val="id-ID"/>
        </w:rPr>
      </w:pPr>
    </w:p>
    <w:p w14:paraId="55B056B3" w14:textId="77777777" w:rsidR="0005051E" w:rsidRPr="00BD52FC" w:rsidRDefault="005A0CED" w:rsidP="005B1036">
      <w:pPr>
        <w:jc w:val="both"/>
        <w:rPr>
          <w:b/>
          <w:noProof/>
          <w:lang w:val="id-ID"/>
        </w:rPr>
      </w:pPr>
      <w:r w:rsidRPr="00BD52FC">
        <w:rPr>
          <w:b/>
          <w:noProof/>
          <w:lang w:val="id-ID"/>
        </w:rPr>
        <w:t>DAFTAR PUSTAKA</w:t>
      </w:r>
    </w:p>
    <w:p w14:paraId="6E11F857" w14:textId="77777777" w:rsidR="000A17A1" w:rsidRPr="00BD52FC" w:rsidRDefault="000A17A1" w:rsidP="005B1036">
      <w:pPr>
        <w:ind w:left="720" w:hanging="720"/>
        <w:jc w:val="both"/>
        <w:rPr>
          <w:noProof/>
          <w:lang w:val="id-ID"/>
        </w:rPr>
      </w:pPr>
      <w:r w:rsidRPr="00BD52FC">
        <w:rPr>
          <w:noProof/>
          <w:lang w:val="id-ID"/>
        </w:rPr>
        <w:t xml:space="preserve">Arsa, A. A., &amp; Cahyaningratri. (2022). Analisis Pengaruh Persepsi Harga, Servicescape, Dan Gaya Hidup Terhadap Keputusan Pembelian Pada Coffee Shop Di Kota Semarang. Journal of Management ISSN (Online): 2337-3792, 11(5), 1–12. </w:t>
      </w:r>
      <w:r w:rsidRPr="00BD52FC">
        <w:rPr>
          <w:noProof/>
          <w:lang w:val="id-ID"/>
        </w:rPr>
        <w:lastRenderedPageBreak/>
        <w:t>https://repofeb.undip.ac.id/id/eprint/11282</w:t>
      </w:r>
    </w:p>
    <w:p w14:paraId="04B8872A" w14:textId="372DC347" w:rsidR="000A17A1" w:rsidRPr="00BD52FC" w:rsidRDefault="000A17A1" w:rsidP="005B1036">
      <w:pPr>
        <w:ind w:left="720" w:hanging="720"/>
        <w:jc w:val="both"/>
        <w:rPr>
          <w:noProof/>
          <w:lang w:val="id-ID"/>
        </w:rPr>
      </w:pPr>
      <w:r w:rsidRPr="00BD52FC">
        <w:rPr>
          <w:noProof/>
          <w:lang w:val="id-ID"/>
        </w:rPr>
        <w:t>Bado, B., Tahir, T., &amp; Supatminingsih, T. (2023). Studi Social Climber Gen-Z dan Perilaku Ekonominya. 4(1).</w:t>
      </w:r>
    </w:p>
    <w:p w14:paraId="6AA3F63C" w14:textId="3C1EC144" w:rsidR="000A17A1" w:rsidRPr="00BD52FC" w:rsidRDefault="000A17A1" w:rsidP="005B1036">
      <w:pPr>
        <w:ind w:left="720" w:hanging="720"/>
        <w:jc w:val="both"/>
        <w:rPr>
          <w:noProof/>
          <w:lang w:val="id-ID"/>
        </w:rPr>
      </w:pPr>
      <w:r w:rsidRPr="00BD52FC">
        <w:rPr>
          <w:noProof/>
          <w:lang w:val="id-ID"/>
        </w:rPr>
        <w:t xml:space="preserve">  Evelyn, N., &amp; Damanik, B. (2025). </w:t>
      </w:r>
      <w:r w:rsidR="005B1036" w:rsidRPr="00BD52FC">
        <w:rPr>
          <w:noProof/>
          <w:lang w:val="id-ID"/>
        </w:rPr>
        <w:t>Kafe Sebagai Ruang Belajar Alternatif : Studi Deskriptif Tentang Budaya Nongkrong Mahasiswa Di Surabaya</w:t>
      </w:r>
      <w:r w:rsidRPr="00BD52FC">
        <w:rPr>
          <w:noProof/>
          <w:lang w:val="id-ID"/>
        </w:rPr>
        <w:t>. 1, 66–76. https://doi.org/10.64099/dz1veb32</w:t>
      </w:r>
    </w:p>
    <w:p w14:paraId="2F2A5BC7" w14:textId="762C58C7" w:rsidR="000A17A1" w:rsidRPr="00BD52FC" w:rsidRDefault="000A17A1" w:rsidP="005B1036">
      <w:pPr>
        <w:ind w:left="720" w:hanging="720"/>
        <w:jc w:val="both"/>
        <w:rPr>
          <w:noProof/>
          <w:lang w:val="id-ID"/>
        </w:rPr>
      </w:pPr>
      <w:r w:rsidRPr="00BD52FC">
        <w:rPr>
          <w:noProof/>
          <w:lang w:val="id-ID"/>
        </w:rPr>
        <w:t xml:space="preserve">Elzatta, P. </w:t>
      </w:r>
      <w:r w:rsidR="005B1036">
        <w:rPr>
          <w:noProof/>
        </w:rPr>
        <w:t>2022</w:t>
      </w:r>
      <w:r w:rsidRPr="00BD52FC">
        <w:rPr>
          <w:noProof/>
          <w:lang w:val="id-ID"/>
        </w:rPr>
        <w:t>). Pengaruh Gaya Hidup Terhadap Keputusan Pembelian Produk Elzatta.</w:t>
      </w:r>
    </w:p>
    <w:p w14:paraId="070F9E10" w14:textId="77777777" w:rsidR="000A17A1" w:rsidRPr="00BD52FC" w:rsidRDefault="000A17A1" w:rsidP="005B1036">
      <w:pPr>
        <w:ind w:left="720" w:hanging="720"/>
        <w:jc w:val="both"/>
        <w:rPr>
          <w:noProof/>
          <w:lang w:val="id-ID"/>
        </w:rPr>
      </w:pPr>
      <w:r w:rsidRPr="00BD52FC">
        <w:rPr>
          <w:noProof/>
          <w:lang w:val="id-ID"/>
        </w:rPr>
        <w:t>Fahtoni, H. (2022). Pemaknaan Aktivitas Nongkrong di Kafe sebagai Budaya Milenial: Studi Fenomenologi Terhadap Pengunjung Kafe di Kota Pematangsiantar. 14–21.</w:t>
      </w:r>
    </w:p>
    <w:p w14:paraId="7D2F8B33" w14:textId="77777777" w:rsidR="000A17A1" w:rsidRPr="00BD52FC" w:rsidRDefault="000A17A1" w:rsidP="005B1036">
      <w:pPr>
        <w:ind w:left="720" w:hanging="720"/>
        <w:jc w:val="both"/>
        <w:rPr>
          <w:noProof/>
          <w:lang w:val="id-ID"/>
        </w:rPr>
      </w:pPr>
      <w:r w:rsidRPr="00BD52FC">
        <w:rPr>
          <w:noProof/>
          <w:lang w:val="id-ID"/>
        </w:rPr>
        <w:t>Farah Andinaa, S. Z. (2024). Nongkrong di Kafe Sebagai Perilaku Konsumtif Mahasiswa. 3(2), 831–838.</w:t>
      </w:r>
    </w:p>
    <w:p w14:paraId="23FC16FE" w14:textId="77777777" w:rsidR="000A17A1" w:rsidRPr="00BD52FC" w:rsidRDefault="000A17A1" w:rsidP="005B1036">
      <w:pPr>
        <w:ind w:left="720" w:hanging="720"/>
        <w:jc w:val="both"/>
        <w:rPr>
          <w:noProof/>
          <w:lang w:val="id-ID"/>
        </w:rPr>
      </w:pPr>
      <w:r w:rsidRPr="00BD52FC">
        <w:rPr>
          <w:noProof/>
          <w:lang w:val="id-ID"/>
        </w:rPr>
        <w:t>Fadli, R., &amp; Ramadhan, I. (2023). Pengaruh lingkungan terhadap kebiasaan dan gaya hidup mahasiswa. Jurnal Ilmu Sosial, 11(3), 120–128.</w:t>
      </w:r>
    </w:p>
    <w:p w14:paraId="190AE4AB" w14:textId="77777777" w:rsidR="000A17A1" w:rsidRPr="00BD52FC" w:rsidRDefault="000A17A1" w:rsidP="005B1036">
      <w:pPr>
        <w:ind w:left="720" w:hanging="720"/>
        <w:jc w:val="both"/>
        <w:rPr>
          <w:noProof/>
          <w:lang w:val="id-ID"/>
        </w:rPr>
      </w:pPr>
      <w:r w:rsidRPr="00BD52FC">
        <w:rPr>
          <w:noProof/>
          <w:lang w:val="id-ID"/>
        </w:rPr>
        <w:t>Iqbal, M., Ngizan, N. (2023). Hubungan kebiasaan nongkrong, aktivitas sedentary, dan pola konsumsi terhadap status gizi mahasiswa. Jurnal Nutrisi.</w:t>
      </w:r>
    </w:p>
    <w:p w14:paraId="51F33828" w14:textId="77777777" w:rsidR="000A17A1" w:rsidRPr="00BD52FC" w:rsidRDefault="000A17A1" w:rsidP="005B1036">
      <w:pPr>
        <w:ind w:left="720" w:hanging="720"/>
        <w:jc w:val="both"/>
        <w:rPr>
          <w:noProof/>
          <w:lang w:val="id-ID"/>
        </w:rPr>
      </w:pPr>
      <w:r w:rsidRPr="00BD52FC">
        <w:rPr>
          <w:noProof/>
          <w:lang w:val="id-ID"/>
        </w:rPr>
        <w:t xml:space="preserve">Notoatmodjo, S. (2018). Metodologi Penelitian Kesehatan. Jakarta: Rineka Cipta. </w:t>
      </w:r>
    </w:p>
    <w:p w14:paraId="7ABE2DAB" w14:textId="77777777" w:rsidR="000A17A1" w:rsidRPr="00BD52FC" w:rsidRDefault="000A17A1" w:rsidP="005B1036">
      <w:pPr>
        <w:ind w:left="720" w:hanging="720"/>
        <w:jc w:val="both"/>
        <w:rPr>
          <w:noProof/>
          <w:lang w:val="id-ID"/>
        </w:rPr>
      </w:pPr>
      <w:r w:rsidRPr="00BD52FC">
        <w:rPr>
          <w:noProof/>
          <w:lang w:val="id-ID"/>
        </w:rPr>
        <w:t>Pratiwi, D., Sinaga, R. (2025). Pengaruh gaya hidup nongkrong terhadap aktivitas sedentary dan status gizi mahasiswa. Jurnal Sosial Universitas Negeri Medan.</w:t>
      </w:r>
    </w:p>
    <w:p w14:paraId="6CEB02D6" w14:textId="168AB4C7" w:rsidR="000A17A1" w:rsidRPr="00BD52FC" w:rsidRDefault="000A17A1" w:rsidP="005B1036">
      <w:pPr>
        <w:ind w:left="720" w:hanging="720"/>
        <w:jc w:val="both"/>
        <w:rPr>
          <w:noProof/>
          <w:lang w:val="id-ID"/>
        </w:rPr>
      </w:pPr>
      <w:r w:rsidRPr="00BD52FC">
        <w:rPr>
          <w:noProof/>
          <w:lang w:val="id-ID"/>
        </w:rPr>
        <w:t xml:space="preserve"> PPID Kemendagri. (2022). Data Cafe di Kota Palangkaraya.</w:t>
      </w:r>
    </w:p>
    <w:p w14:paraId="2D45DDF9" w14:textId="77777777" w:rsidR="000A17A1" w:rsidRPr="00BD52FC" w:rsidRDefault="000A17A1" w:rsidP="005B1036">
      <w:pPr>
        <w:ind w:left="720" w:hanging="720"/>
        <w:jc w:val="both"/>
        <w:rPr>
          <w:noProof/>
          <w:lang w:val="id-ID"/>
        </w:rPr>
      </w:pPr>
      <w:r w:rsidRPr="00BD52FC">
        <w:rPr>
          <w:noProof/>
          <w:lang w:val="id-ID"/>
        </w:rPr>
        <w:t xml:space="preserve">Rahman, A., &amp; Yusuf, M. (2023). Pengaruh lingkungan pertemanan terhadap gaya </w:t>
      </w:r>
      <w:r w:rsidRPr="00BD52FC">
        <w:rPr>
          <w:noProof/>
          <w:lang w:val="id-ID"/>
        </w:rPr>
        <w:t>hidup mahasiswa. Jurnal Sosial dan Humaniora, 12(2), 90–98.</w:t>
      </w:r>
    </w:p>
    <w:p w14:paraId="6C616F9F" w14:textId="77777777" w:rsidR="000A17A1" w:rsidRPr="00BD52FC" w:rsidRDefault="000A17A1" w:rsidP="005B1036">
      <w:pPr>
        <w:ind w:left="720" w:hanging="720"/>
        <w:jc w:val="both"/>
        <w:rPr>
          <w:noProof/>
          <w:lang w:val="id-ID"/>
        </w:rPr>
      </w:pPr>
      <w:r w:rsidRPr="00BD52FC">
        <w:rPr>
          <w:noProof/>
          <w:lang w:val="id-ID"/>
        </w:rPr>
        <w:t>Sofyan, N. N., Winata, N. K., Adisty, A. Z., Diva, S., Monica, Q., &amp; Swarnawati, A. (n.d.). Budaya Nongkrong dan Identitas Sosial di Coffee Shop. 1–12.</w:t>
      </w:r>
    </w:p>
    <w:p w14:paraId="7104229E" w14:textId="77777777" w:rsidR="000A17A1" w:rsidRPr="00BD52FC" w:rsidRDefault="000A17A1" w:rsidP="005B1036">
      <w:pPr>
        <w:ind w:left="720" w:hanging="720"/>
        <w:jc w:val="both"/>
        <w:rPr>
          <w:noProof/>
          <w:lang w:val="id-ID"/>
        </w:rPr>
      </w:pPr>
      <w:r w:rsidRPr="00BD52FC">
        <w:rPr>
          <w:noProof/>
          <w:lang w:val="id-ID"/>
        </w:rPr>
        <w:t xml:space="preserve">Sugiyono. (2019). Metode Penelitian Kuantitatif, Kualitatif, dan R&amp;D. Bandung: Alfabeta. </w:t>
      </w:r>
    </w:p>
    <w:p w14:paraId="46B0EAFA" w14:textId="77777777" w:rsidR="000A17A1" w:rsidRPr="00BD52FC" w:rsidRDefault="000A17A1" w:rsidP="005B1036">
      <w:pPr>
        <w:ind w:left="720" w:hanging="720"/>
        <w:jc w:val="both"/>
        <w:rPr>
          <w:noProof/>
          <w:lang w:val="id-ID"/>
        </w:rPr>
      </w:pPr>
      <w:r w:rsidRPr="00BD52FC">
        <w:rPr>
          <w:noProof/>
          <w:lang w:val="id-ID"/>
        </w:rPr>
        <w:t>Oktaviani, D., &amp; Simanjuntak, D. (2024). Jurnal Bisnis Mahasiswa.</w:t>
      </w:r>
    </w:p>
    <w:p w14:paraId="0C336219" w14:textId="77777777" w:rsidR="000A17A1" w:rsidRPr="00BD52FC" w:rsidRDefault="000A17A1" w:rsidP="005B1036">
      <w:pPr>
        <w:ind w:left="720" w:hanging="720"/>
        <w:jc w:val="both"/>
        <w:rPr>
          <w:noProof/>
          <w:lang w:val="id-ID"/>
        </w:rPr>
      </w:pPr>
      <w:r w:rsidRPr="00BD52FC">
        <w:rPr>
          <w:noProof/>
          <w:lang w:val="id-ID"/>
        </w:rPr>
        <w:t>Engel, F. James, Roger D, Blackwell and Paul Miniard. 1994. Perilaku Konsumen. Jakarta. BinarupaAksara</w:t>
      </w:r>
    </w:p>
    <w:p w14:paraId="2A47146D" w14:textId="77777777" w:rsidR="000A17A1" w:rsidRPr="00BD52FC" w:rsidRDefault="000A17A1" w:rsidP="005B1036">
      <w:pPr>
        <w:ind w:left="720" w:hanging="720"/>
        <w:jc w:val="both"/>
        <w:rPr>
          <w:noProof/>
          <w:lang w:val="id-ID"/>
        </w:rPr>
      </w:pPr>
      <w:r w:rsidRPr="00BD52FC">
        <w:rPr>
          <w:noProof/>
          <w:lang w:val="id-ID"/>
        </w:rPr>
        <w:t>Mubaroq, H., &amp; Aisyah, R. (2021). Pengaruh Intensitas Kebiasaan Nongkrong terhadap Pembentukan Perilaku Social Climber (Studi pada Mahasiswa Universitas Panca Marga Probolinggo). Jurnal Ilmu Sosial dan Ilmu Politik Malikussaleh (JSPM), 2(2).</w:t>
      </w:r>
    </w:p>
    <w:p w14:paraId="03E76E0C" w14:textId="77777777" w:rsidR="000A17A1" w:rsidRPr="00BD52FC" w:rsidRDefault="000A17A1" w:rsidP="005B1036">
      <w:pPr>
        <w:ind w:left="720" w:hanging="720"/>
        <w:jc w:val="both"/>
        <w:rPr>
          <w:noProof/>
          <w:lang w:val="id-ID"/>
        </w:rPr>
      </w:pPr>
      <w:r w:rsidRPr="00BD52FC">
        <w:rPr>
          <w:noProof/>
          <w:lang w:val="id-ID"/>
        </w:rPr>
        <w:t>Marbawani, G., &amp; Hendrastomo, G. (2021). Pemaknaan Nongkrong bagi Mahasiswa Yogyakarta. Dimensia: Jurnal Kajian Sosiologi, 9(1).</w:t>
      </w:r>
    </w:p>
    <w:p w14:paraId="60756AAB" w14:textId="77777777" w:rsidR="000A17A1" w:rsidRPr="00BD52FC" w:rsidRDefault="000A17A1" w:rsidP="005B1036">
      <w:pPr>
        <w:ind w:left="720" w:hanging="720"/>
        <w:jc w:val="both"/>
        <w:rPr>
          <w:noProof/>
          <w:lang w:val="id-ID"/>
        </w:rPr>
      </w:pPr>
      <w:r w:rsidRPr="00BD52FC">
        <w:rPr>
          <w:noProof/>
          <w:lang w:val="id-ID"/>
        </w:rPr>
        <w:t>Sendy Aditya Pratama, K. DI, Gunawan, R., &amp; Ayu Pramestidewi, C. (2024). Manajemen\</w:t>
      </w:r>
    </w:p>
    <w:p w14:paraId="138A17B0" w14:textId="77777777" w:rsidR="000A17A1" w:rsidRPr="00BD52FC" w:rsidRDefault="000A17A1" w:rsidP="005B1036">
      <w:pPr>
        <w:ind w:left="720" w:hanging="720"/>
        <w:jc w:val="both"/>
        <w:rPr>
          <w:noProof/>
          <w:lang w:val="id-ID"/>
        </w:rPr>
      </w:pPr>
      <w:r w:rsidRPr="00BD52FC">
        <w:rPr>
          <w:noProof/>
          <w:lang w:val="id-ID"/>
        </w:rPr>
        <w:t xml:space="preserve">Hatimatunnisani, H., Pradipta, A., Zahra, W., Amalia, M., &amp; Putri, L. (2024). The Influence Of Hedonism Lifestyle On The Financial Management Of College Student In Bandung. Jurnal Ekonomi Bisnis dan Manajemen, 3(1), 263-268. </w:t>
      </w:r>
    </w:p>
    <w:p w14:paraId="0309C1C7" w14:textId="33BB6E31" w:rsidR="0005051E" w:rsidRPr="00BD52FC" w:rsidRDefault="000A17A1" w:rsidP="005B1036">
      <w:pPr>
        <w:ind w:left="720" w:hanging="720"/>
        <w:jc w:val="both"/>
        <w:rPr>
          <w:b/>
          <w:noProof/>
          <w:lang w:val="id-ID"/>
        </w:rPr>
        <w:sectPr w:rsidR="0005051E" w:rsidRPr="00BD52FC" w:rsidSect="000E12ED">
          <w:headerReference w:type="default" r:id="rId16"/>
          <w:footerReference w:type="default" r:id="rId17"/>
          <w:type w:val="continuous"/>
          <w:pgSz w:w="11907" w:h="16840" w:code="9"/>
          <w:pgMar w:top="1701" w:right="1197" w:bottom="1701" w:left="1350" w:header="851" w:footer="851" w:gutter="0"/>
          <w:pgNumType w:start="2"/>
          <w:cols w:num="2" w:space="287"/>
          <w:docGrid w:linePitch="360"/>
        </w:sectPr>
      </w:pPr>
      <w:r w:rsidRPr="00BD52FC">
        <w:rPr>
          <w:noProof/>
          <w:lang w:val="id-ID"/>
        </w:rPr>
        <w:t>Wijaya, R. A., Prapanca, D., &amp; Setiyono, W. P. (2024). Dampak Literasi Keuangan, Gaya Hidup Hedonisme, dan Pendapatan Terhadap Pengelolaan Keuangan Masyarakat Tulangan Sidoarjo. Jurnal E-Bis, 8(1), 276-288.</w:t>
      </w:r>
    </w:p>
    <w:p w14:paraId="285BAEC2" w14:textId="77777777" w:rsidR="005A0CED" w:rsidRPr="00BD52FC" w:rsidRDefault="005A0CED" w:rsidP="00DA1E7D">
      <w:pPr>
        <w:spacing w:line="360" w:lineRule="auto"/>
        <w:jc w:val="both"/>
        <w:rPr>
          <w:noProof/>
          <w:lang w:val="id-ID"/>
        </w:rPr>
      </w:pPr>
    </w:p>
    <w:p w14:paraId="604C1C8C" w14:textId="77777777" w:rsidR="00AF1D8D" w:rsidRPr="00BD52FC" w:rsidRDefault="00AF1D8D" w:rsidP="00DA1E7D">
      <w:pPr>
        <w:pStyle w:val="JRPMReference"/>
        <w:spacing w:before="0" w:after="0" w:line="360" w:lineRule="auto"/>
        <w:rPr>
          <w:b/>
          <w:noProof/>
          <w:color w:val="auto"/>
          <w:sz w:val="24"/>
          <w:szCs w:val="24"/>
        </w:rPr>
      </w:pPr>
    </w:p>
    <w:p w14:paraId="62F0100F" w14:textId="77777777" w:rsidR="00AF1D8D" w:rsidRPr="00BD52FC" w:rsidRDefault="00AF1D8D" w:rsidP="00DA1E7D">
      <w:pPr>
        <w:pStyle w:val="JRPMReference"/>
        <w:spacing w:before="0" w:after="0" w:line="360" w:lineRule="auto"/>
        <w:rPr>
          <w:noProof/>
          <w:color w:val="auto"/>
          <w:sz w:val="24"/>
          <w:szCs w:val="24"/>
          <w:shd w:val="clear" w:color="auto" w:fill="FFFFFF"/>
        </w:rPr>
      </w:pPr>
    </w:p>
    <w:p w14:paraId="2EA4EA30" w14:textId="77777777" w:rsidR="00DE2E3F" w:rsidRPr="00BD52FC" w:rsidRDefault="00DE2E3F" w:rsidP="00DA1E7D">
      <w:pPr>
        <w:pStyle w:val="BodyTextIndent"/>
        <w:spacing w:after="0" w:line="360" w:lineRule="auto"/>
        <w:ind w:left="720" w:hanging="720"/>
        <w:jc w:val="both"/>
        <w:rPr>
          <w:noProof/>
          <w:lang w:val="id-ID"/>
        </w:rPr>
      </w:pPr>
      <w:r w:rsidRPr="00BD52FC">
        <w:rPr>
          <w:noProof/>
          <w:lang w:val="id-ID"/>
        </w:rPr>
        <w:t xml:space="preserve"> </w:t>
      </w:r>
    </w:p>
    <w:p w14:paraId="07B90C02" w14:textId="77777777" w:rsidR="00423802" w:rsidRPr="00BD52FC" w:rsidRDefault="00423802" w:rsidP="00EA6B1F">
      <w:pPr>
        <w:rPr>
          <w:noProof/>
          <w:lang w:val="id-ID"/>
        </w:rPr>
      </w:pPr>
    </w:p>
    <w:sectPr w:rsidR="00423802" w:rsidRPr="00BD52FC" w:rsidSect="003446F2">
      <w:type w:val="continuous"/>
      <w:pgSz w:w="11907" w:h="16840" w:code="9"/>
      <w:pgMar w:top="1701" w:right="1197" w:bottom="1701" w:left="1350" w:header="851" w:footer="851" w:gutter="0"/>
      <w:pgNumType w:start="2"/>
      <w:cols w:space="2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52321" w14:textId="77777777" w:rsidR="006C539E" w:rsidRDefault="006C539E" w:rsidP="00DE2E3F">
      <w:r>
        <w:separator/>
      </w:r>
    </w:p>
  </w:endnote>
  <w:endnote w:type="continuationSeparator" w:id="0">
    <w:p w14:paraId="4DE1553B" w14:textId="77777777" w:rsidR="006C539E" w:rsidRDefault="006C539E" w:rsidP="00DE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98690" w14:textId="77777777" w:rsidR="00DE2E3F" w:rsidRPr="001B507E" w:rsidRDefault="00DE2E3F" w:rsidP="001B507E">
    <w:pPr>
      <w:pStyle w:val="Footer"/>
      <w:spacing w:before="120"/>
      <w:jc w:val="center"/>
      <w:rPr>
        <w:rFonts w:ascii="Georgia" w:hAnsi="Georgia" w:cs="Vani"/>
        <w:sz w:val="18"/>
        <w:lang w:val="id-ID"/>
      </w:rPr>
    </w:pPr>
    <w:r w:rsidRPr="006E43F7">
      <w:rPr>
        <w:rFonts w:ascii="Georgia" w:hAnsi="Georgia" w:cs="Vani"/>
        <w:sz w:val="18"/>
      </w:rPr>
      <w:t xml:space="preserve">Copyright © </w:t>
    </w:r>
    <w:r>
      <w:rPr>
        <w:rFonts w:ascii="Georgia" w:hAnsi="Georgia" w:cs="Vani"/>
        <w:sz w:val="18"/>
      </w:rPr>
      <w:t>201</w:t>
    </w:r>
    <w:r>
      <w:rPr>
        <w:rFonts w:ascii="Georgia" w:hAnsi="Georgia" w:cs="Vani"/>
        <w:sz w:val="18"/>
        <w:lang w:val="id-ID"/>
      </w:rPr>
      <w:t>7</w:t>
    </w:r>
    <w:r>
      <w:rPr>
        <w:rFonts w:ascii="Georgia" w:hAnsi="Georgia" w:cs="Vani"/>
        <w:sz w:val="18"/>
      </w:rPr>
      <w:t xml:space="preserve">, </w:t>
    </w:r>
    <w:r>
      <w:rPr>
        <w:rFonts w:ascii="Georgia" w:hAnsi="Georgia" w:cs="Vani"/>
        <w:sz w:val="18"/>
        <w:lang w:val="id-ID"/>
      </w:rPr>
      <w:t>JIPM (</w:t>
    </w:r>
    <w:proofErr w:type="spellStart"/>
    <w:r>
      <w:rPr>
        <w:rFonts w:ascii="Georgia" w:hAnsi="Georgia" w:cs="Vani"/>
        <w:sz w:val="18"/>
      </w:rPr>
      <w:t>Jurnal</w:t>
    </w:r>
    <w:proofErr w:type="spellEnd"/>
    <w:r>
      <w:rPr>
        <w:rFonts w:ascii="Georgia" w:hAnsi="Georgia" w:cs="Vani"/>
        <w:sz w:val="18"/>
      </w:rPr>
      <w:t xml:space="preserve"> </w:t>
    </w:r>
    <w:r>
      <w:rPr>
        <w:rFonts w:ascii="Georgia" w:hAnsi="Georgia" w:cs="Vani"/>
        <w:sz w:val="18"/>
        <w:lang w:val="id-ID"/>
      </w:rPr>
      <w:t>Ilmiah</w:t>
    </w:r>
    <w:r w:rsidRPr="006E43F7">
      <w:rPr>
        <w:rFonts w:ascii="Georgia" w:hAnsi="Georgia" w:cs="Vani"/>
        <w:sz w:val="18"/>
      </w:rPr>
      <w:t xml:space="preserve"> Pendidikan </w:t>
    </w:r>
    <w:proofErr w:type="spellStart"/>
    <w:r w:rsidRPr="006E43F7">
      <w:rPr>
        <w:rFonts w:ascii="Georgia" w:hAnsi="Georgia" w:cs="Vani"/>
        <w:sz w:val="18"/>
      </w:rPr>
      <w:t>Matematika</w:t>
    </w:r>
    <w:proofErr w:type="spellEnd"/>
    <w:r>
      <w:rPr>
        <w:rFonts w:ascii="Georgia" w:hAnsi="Georgia" w:cs="Vani"/>
        <w:sz w:val="18"/>
        <w:lang w:val="id-ID"/>
      </w:rPr>
      <w:t>)</w:t>
    </w:r>
  </w:p>
  <w:p w14:paraId="42ABF4D0" w14:textId="77777777" w:rsidR="00DE2E3F" w:rsidRPr="001B507E" w:rsidRDefault="00DE2E3F" w:rsidP="001B507E">
    <w:pPr>
      <w:pStyle w:val="Footer"/>
      <w:jc w:val="center"/>
      <w:rPr>
        <w:lang w:val="id-ID"/>
      </w:rPr>
    </w:pPr>
    <w:r>
      <w:rPr>
        <w:rFonts w:ascii="Georgia" w:hAnsi="Georgia" w:cs="Vani"/>
        <w:sz w:val="18"/>
      </w:rPr>
      <w:t>ISSN 23</w:t>
    </w:r>
    <w:r>
      <w:rPr>
        <w:rFonts w:ascii="Georgia" w:hAnsi="Georgia" w:cs="Vani"/>
        <w:sz w:val="18"/>
        <w:lang w:val="id-ID"/>
      </w:rPr>
      <w:t>01</w:t>
    </w:r>
    <w:r>
      <w:rPr>
        <w:rFonts w:ascii="Georgia" w:hAnsi="Georgia" w:cs="Vani"/>
        <w:sz w:val="18"/>
      </w:rPr>
      <w:t>-</w:t>
    </w:r>
    <w:r>
      <w:rPr>
        <w:rFonts w:ascii="Georgia" w:hAnsi="Georgia" w:cs="Vani"/>
        <w:sz w:val="18"/>
        <w:lang w:val="id-ID"/>
      </w:rPr>
      <w:t>7929 (print)</w:t>
    </w:r>
    <w:r>
      <w:rPr>
        <w:rFonts w:ascii="Georgia" w:hAnsi="Georgia" w:cs="Vani"/>
        <w:sz w:val="18"/>
      </w:rPr>
      <w:t xml:space="preserve">, </w:t>
    </w:r>
    <w:r w:rsidRPr="006E43F7">
      <w:rPr>
        <w:rFonts w:ascii="Georgia" w:hAnsi="Georgia" w:cs="Vani"/>
        <w:sz w:val="18"/>
      </w:rPr>
      <w:t>ISSN</w:t>
    </w:r>
    <w:r>
      <w:rPr>
        <w:rFonts w:ascii="Georgia" w:hAnsi="Georgia" w:cs="Vani"/>
        <w:sz w:val="18"/>
      </w:rPr>
      <w:t xml:space="preserve"> 2</w:t>
    </w:r>
    <w:r>
      <w:rPr>
        <w:rFonts w:ascii="Georgia" w:hAnsi="Georgia" w:cs="Vani"/>
        <w:sz w:val="18"/>
        <w:lang w:val="id-ID"/>
      </w:rPr>
      <w:t>502</w:t>
    </w:r>
    <w:r>
      <w:rPr>
        <w:rFonts w:ascii="Georgia" w:hAnsi="Georgia" w:cs="Vani"/>
        <w:sz w:val="18"/>
      </w:rPr>
      <w:t>-</w:t>
    </w:r>
    <w:r>
      <w:rPr>
        <w:rFonts w:ascii="Georgia" w:hAnsi="Georgia" w:cs="Vani"/>
        <w:sz w:val="18"/>
        <w:lang w:val="id-ID"/>
      </w:rPr>
      <w:t>1745 (online)</w:t>
    </w:r>
  </w:p>
  <w:p w14:paraId="59DBB9BC" w14:textId="77777777" w:rsidR="00DE2E3F" w:rsidRPr="001B507E" w:rsidRDefault="00DE2E3F" w:rsidP="001B5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38" w:type="pct"/>
      <w:tblBorders>
        <w:top w:val="single" w:sz="18" w:space="0" w:color="808080"/>
        <w:insideV w:val="single" w:sz="18" w:space="0" w:color="808080"/>
      </w:tblBorders>
      <w:tblLook w:val="04A0" w:firstRow="1" w:lastRow="0" w:firstColumn="1" w:lastColumn="0" w:noHBand="0" w:noVBand="1"/>
    </w:tblPr>
    <w:tblGrid>
      <w:gridCol w:w="556"/>
      <w:gridCol w:w="8404"/>
    </w:tblGrid>
    <w:tr w:rsidR="00DE2E3F" w14:paraId="0B29733B" w14:textId="77777777" w:rsidTr="00CB6B60">
      <w:tc>
        <w:tcPr>
          <w:tcW w:w="534" w:type="dxa"/>
          <w:tcBorders>
            <w:top w:val="single" w:sz="18" w:space="0" w:color="808080"/>
          </w:tcBorders>
        </w:tcPr>
        <w:p w14:paraId="5E2CC5E8" w14:textId="77777777" w:rsidR="00DE2E3F" w:rsidRPr="00423129" w:rsidRDefault="00185604" w:rsidP="00CE3133">
          <w:pPr>
            <w:pStyle w:val="Footer"/>
            <w:jc w:val="right"/>
            <w:rPr>
              <w:b/>
              <w:bCs/>
              <w:color w:val="4F81BD"/>
              <w:szCs w:val="22"/>
            </w:rPr>
          </w:pPr>
          <w:r w:rsidRPr="00423129">
            <w:rPr>
              <w:b/>
              <w:bCs/>
              <w:color w:val="4F81BD"/>
              <w:sz w:val="22"/>
              <w:szCs w:val="22"/>
            </w:rPr>
            <w:fldChar w:fldCharType="begin"/>
          </w:r>
          <w:r w:rsidR="00DE2E3F" w:rsidRPr="00423129">
            <w:rPr>
              <w:b/>
              <w:bCs/>
              <w:color w:val="4F81BD"/>
              <w:sz w:val="22"/>
              <w:szCs w:val="22"/>
            </w:rPr>
            <w:instrText xml:space="preserve"> PAGE   \* MERGEFORMAT </w:instrText>
          </w:r>
          <w:r w:rsidRPr="00423129">
            <w:rPr>
              <w:b/>
              <w:bCs/>
              <w:color w:val="4F81BD"/>
              <w:sz w:val="22"/>
              <w:szCs w:val="22"/>
            </w:rPr>
            <w:fldChar w:fldCharType="separate"/>
          </w:r>
          <w:r w:rsidR="00DE2E3F">
            <w:rPr>
              <w:b/>
              <w:bCs/>
              <w:noProof/>
              <w:color w:val="4F81BD"/>
              <w:sz w:val="22"/>
              <w:szCs w:val="22"/>
            </w:rPr>
            <w:t>2</w:t>
          </w:r>
          <w:r w:rsidRPr="00423129">
            <w:rPr>
              <w:b/>
              <w:bCs/>
              <w:noProof/>
              <w:color w:val="4F81BD"/>
              <w:sz w:val="22"/>
              <w:szCs w:val="22"/>
            </w:rPr>
            <w:fldChar w:fldCharType="end"/>
          </w:r>
        </w:p>
      </w:tc>
      <w:tc>
        <w:tcPr>
          <w:tcW w:w="8079" w:type="dxa"/>
          <w:tcBorders>
            <w:top w:val="single" w:sz="18" w:space="0" w:color="808080"/>
          </w:tcBorders>
        </w:tcPr>
        <w:p w14:paraId="76B14ED0" w14:textId="77777777" w:rsidR="00DE2E3F" w:rsidRPr="003A1C5D" w:rsidRDefault="00DE2E3F" w:rsidP="00CE3133">
          <w:pPr>
            <w:pStyle w:val="Footer"/>
          </w:pPr>
          <w:r w:rsidRPr="003A1C5D">
            <w:t xml:space="preserve">Oryza </w:t>
          </w:r>
          <w:proofErr w:type="spellStart"/>
          <w:r w:rsidRPr="003A1C5D">
            <w:t>Jurnal</w:t>
          </w:r>
          <w:proofErr w:type="spellEnd"/>
          <w:r w:rsidRPr="003A1C5D">
            <w:t xml:space="preserve"> Pendidikan </w:t>
          </w:r>
          <w:proofErr w:type="spellStart"/>
          <w:r w:rsidRPr="003A1C5D">
            <w:t>Biologi</w:t>
          </w:r>
          <w:proofErr w:type="spellEnd"/>
          <w:r w:rsidRPr="003A1C5D">
            <w:t xml:space="preserve">                           </w:t>
          </w:r>
          <w:r>
            <w:t xml:space="preserve">    </w:t>
          </w:r>
          <w:proofErr w:type="gramStart"/>
          <w:r w:rsidRPr="003A1C5D">
            <w:t>Volume</w:t>
          </w:r>
          <w:r>
            <w:t>..</w:t>
          </w:r>
          <w:proofErr w:type="gramEnd"/>
          <w:r>
            <w:t xml:space="preserve">  </w:t>
          </w:r>
          <w:proofErr w:type="spellStart"/>
          <w:proofErr w:type="gramStart"/>
          <w:r>
            <w:t>Nomor</w:t>
          </w:r>
          <w:proofErr w:type="spellEnd"/>
          <w:r>
            <w:t>..</w:t>
          </w:r>
          <w:proofErr w:type="gramEnd"/>
          <w:r>
            <w:t xml:space="preserve">  </w:t>
          </w:r>
          <w:proofErr w:type="spellStart"/>
          <w:proofErr w:type="gramStart"/>
          <w:r>
            <w:t>Tahun</w:t>
          </w:r>
          <w:proofErr w:type="spellEnd"/>
          <w:r>
            <w:t>..</w:t>
          </w:r>
          <w:proofErr w:type="gramEnd"/>
          <w:r w:rsidRPr="003A1C5D">
            <w:t xml:space="preserve">                                      </w:t>
          </w:r>
        </w:p>
      </w:tc>
    </w:tr>
  </w:tbl>
  <w:p w14:paraId="5036670A" w14:textId="77777777" w:rsidR="00DE2E3F" w:rsidRPr="001B507E" w:rsidRDefault="00DE2E3F" w:rsidP="00D63B39">
    <w:pPr>
      <w:pStyle w:val="Footer"/>
      <w:spacing w:before="120"/>
      <w:jc w:val="center"/>
      <w:rPr>
        <w:lang w:val="id-ID"/>
      </w:rPr>
    </w:pPr>
  </w:p>
  <w:p w14:paraId="521BC4D8" w14:textId="77777777" w:rsidR="00DE2E3F" w:rsidRPr="001B507E" w:rsidRDefault="00DE2E3F" w:rsidP="001B5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85" w:type="pct"/>
      <w:tblInd w:w="-318" w:type="dxa"/>
      <w:tblBorders>
        <w:top w:val="single" w:sz="18" w:space="0" w:color="808080"/>
        <w:insideV w:val="single" w:sz="18" w:space="0" w:color="808080"/>
      </w:tblBorders>
      <w:tblLook w:val="04A0" w:firstRow="1" w:lastRow="0" w:firstColumn="1" w:lastColumn="0" w:noHBand="0" w:noVBand="1"/>
    </w:tblPr>
    <w:tblGrid>
      <w:gridCol w:w="699"/>
      <w:gridCol w:w="8709"/>
    </w:tblGrid>
    <w:tr w:rsidR="00DE2E3F" w:rsidRPr="003446F2" w14:paraId="60860908" w14:textId="77777777" w:rsidTr="005B1036">
      <w:tc>
        <w:tcPr>
          <w:tcW w:w="699" w:type="dxa"/>
          <w:tcBorders>
            <w:top w:val="single" w:sz="18" w:space="0" w:color="808080"/>
          </w:tcBorders>
        </w:tcPr>
        <w:p w14:paraId="0F1FEDEB" w14:textId="77777777" w:rsidR="00DE2E3F" w:rsidRPr="005B1036" w:rsidRDefault="00185604" w:rsidP="00CE3133">
          <w:pPr>
            <w:pStyle w:val="Footer"/>
            <w:jc w:val="right"/>
            <w:rPr>
              <w:noProof/>
              <w:color w:val="4F81BD"/>
              <w:szCs w:val="22"/>
              <w:lang w:val="id-ID"/>
            </w:rPr>
          </w:pPr>
          <w:r w:rsidRPr="005B1036">
            <w:rPr>
              <w:noProof/>
              <w:sz w:val="22"/>
              <w:szCs w:val="22"/>
              <w:lang w:val="id-ID"/>
            </w:rPr>
            <w:fldChar w:fldCharType="begin"/>
          </w:r>
          <w:r w:rsidR="00DE2E3F" w:rsidRPr="005B1036">
            <w:rPr>
              <w:noProof/>
              <w:sz w:val="22"/>
              <w:szCs w:val="22"/>
              <w:lang w:val="id-ID"/>
            </w:rPr>
            <w:instrText xml:space="preserve"> PAGE   \* MERGEFORMAT </w:instrText>
          </w:r>
          <w:r w:rsidRPr="005B1036">
            <w:rPr>
              <w:noProof/>
              <w:sz w:val="22"/>
              <w:szCs w:val="22"/>
              <w:lang w:val="id-ID"/>
            </w:rPr>
            <w:fldChar w:fldCharType="separate"/>
          </w:r>
          <w:r w:rsidR="003B4DDF" w:rsidRPr="005B1036">
            <w:rPr>
              <w:noProof/>
              <w:szCs w:val="22"/>
              <w:lang w:val="id-ID"/>
            </w:rPr>
            <w:t>1</w:t>
          </w:r>
          <w:r w:rsidRPr="005B1036">
            <w:rPr>
              <w:noProof/>
              <w:sz w:val="22"/>
              <w:szCs w:val="22"/>
              <w:lang w:val="id-ID"/>
            </w:rPr>
            <w:fldChar w:fldCharType="end"/>
          </w:r>
        </w:p>
      </w:tc>
      <w:tc>
        <w:tcPr>
          <w:tcW w:w="8709" w:type="dxa"/>
          <w:tcBorders>
            <w:top w:val="single" w:sz="18" w:space="0" w:color="808080"/>
          </w:tcBorders>
        </w:tcPr>
        <w:p w14:paraId="56F718FA" w14:textId="45E5DC0F" w:rsidR="00DE2E3F" w:rsidRPr="003446F2" w:rsidRDefault="00CA3D3A" w:rsidP="00CA3D3A">
          <w:pPr>
            <w:pStyle w:val="Footer"/>
            <w:rPr>
              <w:noProof/>
              <w:lang w:val="id-ID"/>
            </w:rPr>
          </w:pPr>
          <w:r w:rsidRPr="003446F2">
            <w:rPr>
              <w:noProof/>
              <w:lang w:val="id-ID"/>
            </w:rPr>
            <w:t xml:space="preserve">Edusociata </w:t>
          </w:r>
          <w:r w:rsidR="00DE2E3F" w:rsidRPr="003446F2">
            <w:rPr>
              <w:noProof/>
              <w:lang w:val="id-ID"/>
            </w:rPr>
            <w:t xml:space="preserve"> Jurnal Pendidikan </w:t>
          </w:r>
          <w:r w:rsidRPr="003446F2">
            <w:rPr>
              <w:noProof/>
              <w:lang w:val="id-ID"/>
            </w:rPr>
            <w:t>Sosiologi</w:t>
          </w:r>
          <w:r w:rsidR="006011D7" w:rsidRPr="003446F2">
            <w:rPr>
              <w:noProof/>
              <w:lang w:val="id-ID"/>
            </w:rPr>
            <w:t xml:space="preserve">                    </w:t>
          </w:r>
          <w:r w:rsidR="00DE2E3F" w:rsidRPr="003446F2">
            <w:rPr>
              <w:noProof/>
              <w:lang w:val="id-ID"/>
            </w:rPr>
            <w:t>Volume</w:t>
          </w:r>
          <w:r w:rsidR="006011D7" w:rsidRPr="003446F2">
            <w:rPr>
              <w:noProof/>
              <w:lang w:val="id-ID"/>
            </w:rPr>
            <w:t xml:space="preserve"> </w:t>
          </w:r>
          <w:r w:rsidR="005B1036">
            <w:rPr>
              <w:noProof/>
            </w:rPr>
            <w:t>9</w:t>
          </w:r>
          <w:r w:rsidR="006011D7" w:rsidRPr="003446F2">
            <w:rPr>
              <w:noProof/>
              <w:lang w:val="id-ID"/>
            </w:rPr>
            <w:t xml:space="preserve">  Nomor </w:t>
          </w:r>
          <w:r w:rsidR="005B1036">
            <w:rPr>
              <w:noProof/>
            </w:rPr>
            <w:t>1</w:t>
          </w:r>
          <w:r w:rsidR="006011D7" w:rsidRPr="003446F2">
            <w:rPr>
              <w:noProof/>
              <w:lang w:val="id-ID"/>
            </w:rPr>
            <w:t xml:space="preserve">  Tahun 202</w:t>
          </w:r>
          <w:r w:rsidR="005B1036">
            <w:rPr>
              <w:noProof/>
            </w:rPr>
            <w:t>6</w:t>
          </w:r>
          <w:r w:rsidR="00DE2E3F" w:rsidRPr="003446F2">
            <w:rPr>
              <w:noProof/>
              <w:lang w:val="id-ID"/>
            </w:rPr>
            <w:t xml:space="preserve">                </w:t>
          </w:r>
        </w:p>
      </w:tc>
    </w:tr>
  </w:tbl>
  <w:p w14:paraId="11156C6C" w14:textId="77777777" w:rsidR="00DE2E3F" w:rsidRPr="003446F2" w:rsidRDefault="00DE2E3F">
    <w:pPr>
      <w:pStyle w:val="Footer"/>
      <w:rPr>
        <w:noProof/>
        <w:lang w:val="id-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insideV w:val="single" w:sz="18" w:space="0" w:color="808080"/>
      </w:tblBorders>
      <w:tblLook w:val="04A0" w:firstRow="1" w:lastRow="0" w:firstColumn="1" w:lastColumn="0" w:noHBand="0" w:noVBand="1"/>
    </w:tblPr>
    <w:tblGrid>
      <w:gridCol w:w="573"/>
      <w:gridCol w:w="8787"/>
    </w:tblGrid>
    <w:tr w:rsidR="006011D7" w:rsidRPr="003446F2" w14:paraId="179F982C" w14:textId="77777777" w:rsidTr="005B1036">
      <w:tc>
        <w:tcPr>
          <w:tcW w:w="573" w:type="dxa"/>
          <w:tcBorders>
            <w:top w:val="single" w:sz="18" w:space="0" w:color="808080"/>
          </w:tcBorders>
        </w:tcPr>
        <w:p w14:paraId="5F6933FA" w14:textId="77777777" w:rsidR="006011D7" w:rsidRPr="005B1036" w:rsidRDefault="00185604" w:rsidP="00B56EBB">
          <w:pPr>
            <w:pStyle w:val="Footer"/>
            <w:jc w:val="right"/>
            <w:rPr>
              <w:noProof/>
              <w:szCs w:val="22"/>
              <w:lang w:val="id-ID"/>
            </w:rPr>
          </w:pPr>
          <w:r w:rsidRPr="005B1036">
            <w:rPr>
              <w:noProof/>
              <w:sz w:val="22"/>
              <w:szCs w:val="22"/>
              <w:lang w:val="id-ID"/>
            </w:rPr>
            <w:fldChar w:fldCharType="begin"/>
          </w:r>
          <w:r w:rsidR="006011D7" w:rsidRPr="005B1036">
            <w:rPr>
              <w:noProof/>
              <w:sz w:val="22"/>
              <w:szCs w:val="22"/>
              <w:lang w:val="id-ID"/>
            </w:rPr>
            <w:instrText xml:space="preserve"> PAGE   \* MERGEFORMAT </w:instrText>
          </w:r>
          <w:r w:rsidRPr="005B1036">
            <w:rPr>
              <w:noProof/>
              <w:sz w:val="22"/>
              <w:szCs w:val="22"/>
              <w:lang w:val="id-ID"/>
            </w:rPr>
            <w:fldChar w:fldCharType="separate"/>
          </w:r>
          <w:r w:rsidR="003B4DDF" w:rsidRPr="005B1036">
            <w:rPr>
              <w:noProof/>
              <w:szCs w:val="22"/>
              <w:lang w:val="id-ID"/>
            </w:rPr>
            <w:t>7</w:t>
          </w:r>
          <w:r w:rsidRPr="005B1036">
            <w:rPr>
              <w:noProof/>
              <w:sz w:val="22"/>
              <w:szCs w:val="22"/>
              <w:lang w:val="id-ID"/>
            </w:rPr>
            <w:fldChar w:fldCharType="end"/>
          </w:r>
        </w:p>
      </w:tc>
      <w:tc>
        <w:tcPr>
          <w:tcW w:w="8787" w:type="dxa"/>
          <w:tcBorders>
            <w:top w:val="single" w:sz="18" w:space="0" w:color="808080"/>
          </w:tcBorders>
        </w:tcPr>
        <w:p w14:paraId="61FBE57B" w14:textId="0BC54FEB" w:rsidR="006011D7" w:rsidRPr="003446F2" w:rsidRDefault="006011D7" w:rsidP="00B56EBB">
          <w:pPr>
            <w:pStyle w:val="Footer"/>
            <w:rPr>
              <w:noProof/>
              <w:lang w:val="id-ID"/>
            </w:rPr>
          </w:pPr>
          <w:r w:rsidRPr="003446F2">
            <w:rPr>
              <w:noProof/>
              <w:lang w:val="id-ID"/>
            </w:rPr>
            <w:t xml:space="preserve">Edusociata  Jurnal Pendidikan Sosiologi                      Volume </w:t>
          </w:r>
          <w:r w:rsidR="005B1036">
            <w:rPr>
              <w:noProof/>
            </w:rPr>
            <w:t>9</w:t>
          </w:r>
          <w:r w:rsidRPr="003446F2">
            <w:rPr>
              <w:noProof/>
              <w:lang w:val="id-ID"/>
            </w:rPr>
            <w:t xml:space="preserve">  Nomor </w:t>
          </w:r>
          <w:r w:rsidR="005B1036">
            <w:rPr>
              <w:noProof/>
            </w:rPr>
            <w:t>1</w:t>
          </w:r>
          <w:r w:rsidRPr="003446F2">
            <w:rPr>
              <w:noProof/>
              <w:lang w:val="id-ID"/>
            </w:rPr>
            <w:t xml:space="preserve">  Tahun 202</w:t>
          </w:r>
          <w:r w:rsidR="005B1036">
            <w:rPr>
              <w:noProof/>
            </w:rPr>
            <w:t>6</w:t>
          </w:r>
          <w:r w:rsidRPr="003446F2">
            <w:rPr>
              <w:noProof/>
              <w:lang w:val="id-ID"/>
            </w:rPr>
            <w:t xml:space="preserve">                   </w:t>
          </w:r>
        </w:p>
      </w:tc>
    </w:tr>
  </w:tbl>
  <w:p w14:paraId="609D8675" w14:textId="77777777" w:rsidR="00423802" w:rsidRPr="003446F2" w:rsidRDefault="00423802" w:rsidP="00AF261D">
    <w:pPr>
      <w:pStyle w:val="Footer"/>
      <w:ind w:right="360"/>
      <w:rPr>
        <w:iCs/>
        <w:noProof/>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ABAD9" w14:textId="77777777" w:rsidR="006C539E" w:rsidRDefault="006C539E" w:rsidP="00DE2E3F">
      <w:r>
        <w:separator/>
      </w:r>
    </w:p>
  </w:footnote>
  <w:footnote w:type="continuationSeparator" w:id="0">
    <w:p w14:paraId="6770B886" w14:textId="77777777" w:rsidR="006C539E" w:rsidRDefault="006C539E" w:rsidP="00DE2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6A72C" w14:textId="77777777" w:rsidR="00DE2E3F" w:rsidRPr="00713866" w:rsidRDefault="00DE2E3F" w:rsidP="008E0328">
    <w:pPr>
      <w:pStyle w:val="Header"/>
      <w:jc w:val="center"/>
      <w:rPr>
        <w:rFonts w:ascii="Georgia" w:hAnsi="Georgia" w:cs="Vani"/>
        <w:b/>
        <w:sz w:val="20"/>
        <w:szCs w:val="22"/>
        <w:lang w:val="id-ID"/>
      </w:rPr>
    </w:pPr>
    <w:r>
      <w:rPr>
        <w:rFonts w:ascii="Georgia" w:hAnsi="Georgia" w:cs="Vani"/>
        <w:b/>
        <w:sz w:val="20"/>
        <w:szCs w:val="22"/>
        <w:lang w:val="id-ID"/>
      </w:rPr>
      <w:t>JIPM (</w:t>
    </w:r>
    <w:r w:rsidRPr="00713866">
      <w:rPr>
        <w:rFonts w:ascii="Georgia" w:hAnsi="Georgia" w:cs="Vani"/>
        <w:b/>
        <w:sz w:val="20"/>
        <w:szCs w:val="22"/>
        <w:lang w:val="id-ID"/>
      </w:rPr>
      <w:t xml:space="preserve">Jurnal </w:t>
    </w:r>
    <w:r>
      <w:rPr>
        <w:rFonts w:ascii="Georgia" w:hAnsi="Georgia" w:cs="Vani"/>
        <w:b/>
        <w:sz w:val="20"/>
        <w:szCs w:val="22"/>
        <w:lang w:val="id-ID"/>
      </w:rPr>
      <w:t>Ilmiah</w:t>
    </w:r>
    <w:r w:rsidRPr="00713866">
      <w:rPr>
        <w:rFonts w:ascii="Georgia" w:hAnsi="Georgia" w:cs="Vani"/>
        <w:b/>
        <w:sz w:val="20"/>
        <w:szCs w:val="22"/>
        <w:lang w:val="id-ID"/>
      </w:rPr>
      <w:t xml:space="preserve"> Pendidikan Matematika</w:t>
    </w:r>
    <w:r>
      <w:rPr>
        <w:rFonts w:ascii="Georgia" w:hAnsi="Georgia" w:cs="Vani"/>
        <w:b/>
        <w:sz w:val="20"/>
        <w:szCs w:val="22"/>
        <w:lang w:val="id-ID"/>
      </w:rPr>
      <w:t>)</w:t>
    </w:r>
    <w:r w:rsidRPr="00713866">
      <w:rPr>
        <w:rFonts w:ascii="Georgia" w:hAnsi="Georgia" w:cs="Vani"/>
        <w:b/>
        <w:sz w:val="20"/>
        <w:szCs w:val="22"/>
        <w:lang w:val="id-ID"/>
      </w:rPr>
      <w:t xml:space="preserve">, </w:t>
    </w:r>
    <w:r>
      <w:rPr>
        <w:rFonts w:ascii="Georgia" w:hAnsi="Georgia" w:cs="Vani"/>
        <w:b/>
        <w:sz w:val="20"/>
        <w:szCs w:val="22"/>
        <w:lang w:val="id-ID"/>
      </w:rPr>
      <w:t>6</w:t>
    </w:r>
    <w:r w:rsidRPr="00713866">
      <w:rPr>
        <w:rFonts w:ascii="Georgia" w:hAnsi="Georgia" w:cs="Vani"/>
        <w:b/>
        <w:sz w:val="20"/>
        <w:szCs w:val="22"/>
        <w:lang w:val="id-ID"/>
      </w:rPr>
      <w:t xml:space="preserve">(1), </w:t>
    </w:r>
    <w:r>
      <w:rPr>
        <w:rFonts w:ascii="Georgia" w:hAnsi="Georgia" w:cs="Vani"/>
        <w:b/>
        <w:sz w:val="20"/>
        <w:szCs w:val="22"/>
        <w:lang w:val="id-ID"/>
      </w:rPr>
      <w:t>September 2017</w:t>
    </w:r>
    <w:r w:rsidRPr="00713866">
      <w:rPr>
        <w:rFonts w:ascii="Georgia" w:hAnsi="Georgia" w:cs="Vani"/>
        <w:b/>
        <w:sz w:val="20"/>
        <w:szCs w:val="22"/>
        <w:lang w:val="id-ID"/>
      </w:rPr>
      <w:t xml:space="preserve">- </w:t>
    </w:r>
    <w:r w:rsidR="00185604" w:rsidRPr="00713866">
      <w:rPr>
        <w:rFonts w:ascii="Georgia" w:hAnsi="Georgia" w:cs="Vani"/>
        <w:b/>
        <w:sz w:val="20"/>
        <w:szCs w:val="22"/>
        <w:lang w:val="id-ID"/>
      </w:rPr>
      <w:fldChar w:fldCharType="begin"/>
    </w:r>
    <w:r w:rsidRPr="00F45D05">
      <w:rPr>
        <w:rFonts w:ascii="Georgia" w:hAnsi="Georgia" w:cs="Vani"/>
        <w:b/>
        <w:sz w:val="20"/>
        <w:szCs w:val="22"/>
        <w:lang w:val="id-ID"/>
      </w:rPr>
      <w:instrText xml:space="preserve"> PAGE   \* MERGEFORMAT </w:instrText>
    </w:r>
    <w:r w:rsidR="00185604" w:rsidRPr="00713866">
      <w:rPr>
        <w:rFonts w:ascii="Georgia" w:hAnsi="Georgia" w:cs="Vani"/>
        <w:b/>
        <w:sz w:val="20"/>
        <w:szCs w:val="22"/>
        <w:lang w:val="id-ID"/>
      </w:rPr>
      <w:fldChar w:fldCharType="separate"/>
    </w:r>
    <w:r>
      <w:rPr>
        <w:rFonts w:ascii="Georgia" w:hAnsi="Georgia" w:cs="Vani"/>
        <w:b/>
        <w:noProof/>
        <w:sz w:val="20"/>
        <w:szCs w:val="22"/>
        <w:lang w:val="id-ID"/>
      </w:rPr>
      <w:t>2</w:t>
    </w:r>
    <w:r w:rsidR="00185604" w:rsidRPr="00713866">
      <w:rPr>
        <w:rFonts w:ascii="Georgia" w:hAnsi="Georgia" w:cs="Vani"/>
        <w:b/>
        <w:sz w:val="20"/>
        <w:szCs w:val="22"/>
        <w:lang w:val="id-ID"/>
      </w:rPr>
      <w:fldChar w:fldCharType="end"/>
    </w:r>
  </w:p>
  <w:p w14:paraId="32F7F902" w14:textId="77777777" w:rsidR="00DE2E3F" w:rsidRPr="00713866" w:rsidRDefault="00DE2E3F" w:rsidP="008E0328">
    <w:pPr>
      <w:pStyle w:val="Header"/>
      <w:jc w:val="center"/>
      <w:rPr>
        <w:rFonts w:ascii="Georgia" w:hAnsi="Georgia"/>
        <w:sz w:val="20"/>
        <w:lang w:val="id-ID"/>
      </w:rPr>
    </w:pPr>
    <w:r>
      <w:rPr>
        <w:rFonts w:ascii="Georgia" w:hAnsi="Georgia" w:cs="Vani"/>
        <w:sz w:val="20"/>
        <w:szCs w:val="22"/>
        <w:lang w:val="id-ID"/>
      </w:rPr>
      <w:t>Ika Krisdiana, Edy Suprapto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15"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038"/>
      <w:gridCol w:w="2061"/>
    </w:tblGrid>
    <w:tr w:rsidR="00DE2E3F" w:rsidRPr="00902379" w14:paraId="2BF914F5" w14:textId="77777777" w:rsidTr="00CB6B60">
      <w:trPr>
        <w:trHeight w:val="288"/>
      </w:trPr>
      <w:tc>
        <w:tcPr>
          <w:tcW w:w="6777" w:type="dxa"/>
          <w:tcBorders>
            <w:bottom w:val="single" w:sz="18" w:space="0" w:color="808080"/>
          </w:tcBorders>
        </w:tcPr>
        <w:p w14:paraId="40DE3DCE" w14:textId="77777777" w:rsidR="00DE2E3F" w:rsidRDefault="00DE2E3F" w:rsidP="00CA775F">
          <w:pPr>
            <w:rPr>
              <w:i/>
            </w:rPr>
          </w:pPr>
          <w:r w:rsidRPr="009A161C">
            <w:rPr>
              <w:i/>
              <w:lang w:val="sv-SE"/>
            </w:rPr>
            <w:t xml:space="preserve">Toksisitas Ekstrak Sponge Axinella sp. </w:t>
          </w:r>
          <w:proofErr w:type="spellStart"/>
          <w:r w:rsidRPr="00B32B06">
            <w:rPr>
              <w:i/>
            </w:rPr>
            <w:t>Terhadap</w:t>
          </w:r>
          <w:proofErr w:type="spellEnd"/>
          <w:r w:rsidRPr="00B32B06">
            <w:rPr>
              <w:i/>
            </w:rPr>
            <w:t xml:space="preserve"> </w:t>
          </w:r>
          <w:proofErr w:type="spellStart"/>
          <w:r w:rsidRPr="00B32B06">
            <w:rPr>
              <w:i/>
            </w:rPr>
            <w:t>Mortalitas</w:t>
          </w:r>
          <w:proofErr w:type="spellEnd"/>
          <w:r w:rsidRPr="00B32B06">
            <w:rPr>
              <w:i/>
            </w:rPr>
            <w:t xml:space="preserve"> Larva</w:t>
          </w:r>
        </w:p>
        <w:p w14:paraId="28F5E2E0" w14:textId="77777777" w:rsidR="00DE2E3F" w:rsidRPr="00B32B06" w:rsidRDefault="00DE2E3F" w:rsidP="00CA775F">
          <w:pPr>
            <w:rPr>
              <w:rFonts w:ascii="Cambria" w:hAnsi="Cambria"/>
              <w:i/>
              <w:sz w:val="28"/>
              <w:szCs w:val="28"/>
            </w:rPr>
          </w:pPr>
          <w:r>
            <w:rPr>
              <w:i/>
            </w:rPr>
            <w:t xml:space="preserve"> Culex </w:t>
          </w:r>
          <w:proofErr w:type="spellStart"/>
          <w:r w:rsidRPr="009B0EDF">
            <w:t>sp</w:t>
          </w:r>
          <w:proofErr w:type="spellEnd"/>
        </w:p>
      </w:tc>
      <w:tc>
        <w:tcPr>
          <w:tcW w:w="1985" w:type="dxa"/>
          <w:tcBorders>
            <w:bottom w:val="single" w:sz="18" w:space="0" w:color="808080"/>
          </w:tcBorders>
        </w:tcPr>
        <w:p w14:paraId="7C0D7972" w14:textId="77777777" w:rsidR="00DE2E3F" w:rsidRPr="003A1C5D" w:rsidRDefault="00DE2E3F" w:rsidP="00CA775F">
          <w:pPr>
            <w:pStyle w:val="Header"/>
            <w:ind w:left="26"/>
            <w:rPr>
              <w:bCs/>
            </w:rPr>
          </w:pPr>
          <w:r>
            <w:rPr>
              <w:bCs/>
            </w:rPr>
            <w:t xml:space="preserve">  </w:t>
          </w:r>
          <w:r w:rsidRPr="003A1C5D">
            <w:rPr>
              <w:bCs/>
            </w:rPr>
            <w:t>ISSN:</w:t>
          </w:r>
          <w:r>
            <w:rPr>
              <w:bCs/>
            </w:rPr>
            <w:t>2089-3205</w:t>
          </w:r>
        </w:p>
      </w:tc>
    </w:tr>
  </w:tbl>
  <w:p w14:paraId="0DA5CF4D" w14:textId="77777777" w:rsidR="00DE2E3F" w:rsidRPr="001B507E" w:rsidRDefault="00DE2E3F" w:rsidP="001B50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58" w:type="pct"/>
      <w:tblInd w:w="-360"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840"/>
      <w:gridCol w:w="2700"/>
    </w:tblGrid>
    <w:tr w:rsidR="00DE2E3F" w:rsidRPr="003446F2" w14:paraId="267048D6" w14:textId="77777777" w:rsidTr="000C79D9">
      <w:trPr>
        <w:trHeight w:val="493"/>
      </w:trPr>
      <w:tc>
        <w:tcPr>
          <w:tcW w:w="6840" w:type="dxa"/>
          <w:tcBorders>
            <w:bottom w:val="single" w:sz="18" w:space="0" w:color="808080"/>
          </w:tcBorders>
        </w:tcPr>
        <w:p w14:paraId="4E6F2AFA" w14:textId="59AB304F" w:rsidR="00DE2E3F" w:rsidRPr="00F47A7B" w:rsidRDefault="00F47A7B" w:rsidP="00F47A7B">
          <w:pPr>
            <w:jc w:val="both"/>
            <w:rPr>
              <w:i/>
              <w:noProof/>
              <w:sz w:val="20"/>
              <w:szCs w:val="20"/>
              <w:lang w:val="id-ID"/>
            </w:rPr>
          </w:pPr>
          <w:bookmarkStart w:id="0" w:name="_GoBack"/>
          <w:bookmarkEnd w:id="0"/>
          <w:r w:rsidRPr="00F47A7B">
            <w:rPr>
              <w:i/>
              <w:noProof/>
              <w:sz w:val="20"/>
              <w:szCs w:val="20"/>
            </w:rPr>
            <w:t xml:space="preserve">Hubungan Kebiasaan Nongkrong Terhadap Perilaku </w:t>
          </w:r>
          <w:r w:rsidRPr="00F47A7B">
            <w:rPr>
              <w:i/>
              <w:iCs/>
              <w:noProof/>
              <w:sz w:val="20"/>
              <w:szCs w:val="20"/>
            </w:rPr>
            <w:t>Social Climber</w:t>
          </w:r>
          <w:r w:rsidRPr="00F47A7B">
            <w:rPr>
              <w:i/>
              <w:noProof/>
              <w:sz w:val="20"/>
              <w:szCs w:val="20"/>
            </w:rPr>
            <w:t xml:space="preserve"> Pada Mahasiswa Universitas Palangka Raya</w:t>
          </w:r>
        </w:p>
      </w:tc>
      <w:tc>
        <w:tcPr>
          <w:tcW w:w="2700" w:type="dxa"/>
          <w:tcBorders>
            <w:bottom w:val="single" w:sz="18" w:space="0" w:color="808080"/>
          </w:tcBorders>
        </w:tcPr>
        <w:p w14:paraId="19D09955" w14:textId="77777777" w:rsidR="007079BE" w:rsidRPr="003446F2" w:rsidRDefault="007D4A0E" w:rsidP="007079BE">
          <w:pPr>
            <w:pStyle w:val="Header"/>
            <w:ind w:left="26" w:right="-77"/>
            <w:rPr>
              <w:bCs/>
              <w:noProof/>
              <w:szCs w:val="22"/>
              <w:lang w:val="id-ID"/>
            </w:rPr>
          </w:pPr>
          <w:r w:rsidRPr="003446F2">
            <w:rPr>
              <w:bCs/>
              <w:noProof/>
              <w:sz w:val="22"/>
              <w:szCs w:val="22"/>
              <w:lang w:val="id-ID"/>
            </w:rPr>
            <w:t xml:space="preserve">  </w:t>
          </w:r>
          <w:r w:rsidR="007079BE" w:rsidRPr="003446F2">
            <w:rPr>
              <w:bCs/>
              <w:noProof/>
              <w:sz w:val="22"/>
              <w:szCs w:val="22"/>
              <w:lang w:val="id-ID"/>
            </w:rPr>
            <w:t>ISSN:2599-2511 (online)</w:t>
          </w:r>
        </w:p>
        <w:p w14:paraId="7297038E" w14:textId="77777777" w:rsidR="003B1124" w:rsidRPr="003446F2" w:rsidRDefault="007079BE" w:rsidP="007079BE">
          <w:pPr>
            <w:pStyle w:val="Header"/>
            <w:ind w:left="26"/>
            <w:rPr>
              <w:bCs/>
              <w:noProof/>
              <w:lang w:val="id-ID"/>
            </w:rPr>
          </w:pPr>
          <w:r w:rsidRPr="003446F2">
            <w:rPr>
              <w:bCs/>
              <w:noProof/>
              <w:sz w:val="22"/>
              <w:szCs w:val="22"/>
              <w:lang w:val="id-ID"/>
            </w:rPr>
            <w:t xml:space="preserve">  ISSN:2685-0524 (cetak)</w:t>
          </w:r>
        </w:p>
      </w:tc>
    </w:tr>
  </w:tbl>
  <w:p w14:paraId="3CA70319" w14:textId="77777777" w:rsidR="00DE2E3F" w:rsidRPr="00F47A7B" w:rsidRDefault="00DE2E3F">
    <w:pPr>
      <w:pStyle w:val="Header"/>
      <w:rPr>
        <w:noProof/>
        <w:sz w:val="2"/>
        <w:szCs w:val="2"/>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603"/>
      <w:gridCol w:w="2469"/>
    </w:tblGrid>
    <w:tr w:rsidR="003D4A12" w:rsidRPr="003446F2" w14:paraId="016E5B6B" w14:textId="77777777" w:rsidTr="005B1036">
      <w:trPr>
        <w:trHeight w:val="288"/>
      </w:trPr>
      <w:tc>
        <w:tcPr>
          <w:tcW w:w="6840" w:type="dxa"/>
          <w:tcBorders>
            <w:bottom w:val="single" w:sz="18" w:space="0" w:color="808080"/>
          </w:tcBorders>
        </w:tcPr>
        <w:p w14:paraId="0F57FFEB" w14:textId="57BA295D" w:rsidR="00423802" w:rsidRPr="009A161C" w:rsidRDefault="009A161C" w:rsidP="005B1036">
          <w:pPr>
            <w:jc w:val="both"/>
            <w:rPr>
              <w:rFonts w:ascii="Cambria" w:hAnsi="Cambria"/>
              <w:i/>
              <w:noProof/>
              <w:sz w:val="20"/>
              <w:szCs w:val="20"/>
              <w:lang w:val="sv-SE"/>
            </w:rPr>
          </w:pPr>
          <w:r w:rsidRPr="009A161C">
            <w:rPr>
              <w:i/>
              <w:noProof/>
              <w:sz w:val="20"/>
              <w:szCs w:val="20"/>
              <w:lang w:val="sv-SE"/>
            </w:rPr>
            <w:t>Hubungan Kebiasaan Nongkrong Terhadap P</w:t>
          </w:r>
          <w:r>
            <w:rPr>
              <w:i/>
              <w:noProof/>
              <w:sz w:val="20"/>
              <w:szCs w:val="20"/>
              <w:lang w:val="sv-SE"/>
            </w:rPr>
            <w:t>erilaku Social Climber Pada Mahasiswa Universitas Palangka Raya</w:t>
          </w:r>
        </w:p>
      </w:tc>
      <w:tc>
        <w:tcPr>
          <w:tcW w:w="2520" w:type="dxa"/>
          <w:tcBorders>
            <w:bottom w:val="single" w:sz="18" w:space="0" w:color="808080"/>
          </w:tcBorders>
        </w:tcPr>
        <w:p w14:paraId="3E019497" w14:textId="77777777" w:rsidR="00596683" w:rsidRPr="003446F2" w:rsidRDefault="00596683" w:rsidP="00596683">
          <w:pPr>
            <w:pStyle w:val="Header"/>
            <w:ind w:left="26" w:right="-109"/>
            <w:rPr>
              <w:bCs/>
              <w:noProof/>
              <w:szCs w:val="22"/>
              <w:lang w:val="id-ID"/>
            </w:rPr>
          </w:pPr>
          <w:r w:rsidRPr="003446F2">
            <w:rPr>
              <w:bCs/>
              <w:noProof/>
              <w:szCs w:val="24"/>
              <w:lang w:val="id-ID"/>
            </w:rPr>
            <w:t xml:space="preserve">  </w:t>
          </w:r>
          <w:r w:rsidRPr="003446F2">
            <w:rPr>
              <w:bCs/>
              <w:noProof/>
              <w:sz w:val="22"/>
              <w:szCs w:val="22"/>
              <w:lang w:val="id-ID"/>
            </w:rPr>
            <w:t>ISSN:2599-2511 (online)</w:t>
          </w:r>
        </w:p>
        <w:p w14:paraId="5DAE43DD" w14:textId="77777777" w:rsidR="00423802" w:rsidRPr="003446F2" w:rsidRDefault="00596683" w:rsidP="00596683">
          <w:pPr>
            <w:pStyle w:val="Header"/>
            <w:ind w:left="26" w:right="-109"/>
            <w:rPr>
              <w:bCs/>
              <w:noProof/>
              <w:szCs w:val="24"/>
              <w:lang w:val="id-ID"/>
            </w:rPr>
          </w:pPr>
          <w:r w:rsidRPr="003446F2">
            <w:rPr>
              <w:bCs/>
              <w:noProof/>
              <w:sz w:val="22"/>
              <w:szCs w:val="22"/>
              <w:lang w:val="id-ID"/>
            </w:rPr>
            <w:t xml:space="preserve">  ISSN:2685-0524 (cetak)</w:t>
          </w:r>
        </w:p>
      </w:tc>
    </w:tr>
  </w:tbl>
  <w:p w14:paraId="01B5BB17" w14:textId="77777777" w:rsidR="00423802" w:rsidRPr="005B1036" w:rsidRDefault="00423802">
    <w:pPr>
      <w:pStyle w:val="Header"/>
      <w:rPr>
        <w:noProof/>
        <w:sz w:val="2"/>
        <w:szCs w:val="2"/>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250C9"/>
    <w:multiLevelType w:val="hybridMultilevel"/>
    <w:tmpl w:val="FFB2E090"/>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35928D0"/>
    <w:multiLevelType w:val="hybridMultilevel"/>
    <w:tmpl w:val="2138C906"/>
    <w:lvl w:ilvl="0" w:tplc="6060BE3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F850579"/>
    <w:multiLevelType w:val="hybridMultilevel"/>
    <w:tmpl w:val="69DED8D4"/>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3F"/>
    <w:rsid w:val="0005051E"/>
    <w:rsid w:val="00081B33"/>
    <w:rsid w:val="000A17A1"/>
    <w:rsid w:val="000C79D9"/>
    <w:rsid w:val="000D6463"/>
    <w:rsid w:val="000E12ED"/>
    <w:rsid w:val="000E670D"/>
    <w:rsid w:val="000F6D54"/>
    <w:rsid w:val="00177C64"/>
    <w:rsid w:val="00185604"/>
    <w:rsid w:val="001E1226"/>
    <w:rsid w:val="00204853"/>
    <w:rsid w:val="00222625"/>
    <w:rsid w:val="00231B79"/>
    <w:rsid w:val="00252D30"/>
    <w:rsid w:val="00291E2B"/>
    <w:rsid w:val="002B194B"/>
    <w:rsid w:val="002C0819"/>
    <w:rsid w:val="002D250D"/>
    <w:rsid w:val="00311E56"/>
    <w:rsid w:val="00320F61"/>
    <w:rsid w:val="003446F2"/>
    <w:rsid w:val="00376BD7"/>
    <w:rsid w:val="0038467D"/>
    <w:rsid w:val="003B1124"/>
    <w:rsid w:val="003B4DDF"/>
    <w:rsid w:val="003C6C86"/>
    <w:rsid w:val="004040DA"/>
    <w:rsid w:val="00423802"/>
    <w:rsid w:val="004500E9"/>
    <w:rsid w:val="0046063F"/>
    <w:rsid w:val="00491EB1"/>
    <w:rsid w:val="004C4E86"/>
    <w:rsid w:val="00500EBC"/>
    <w:rsid w:val="00522315"/>
    <w:rsid w:val="00533537"/>
    <w:rsid w:val="00540670"/>
    <w:rsid w:val="00542EC1"/>
    <w:rsid w:val="00567284"/>
    <w:rsid w:val="00570E71"/>
    <w:rsid w:val="00584E8F"/>
    <w:rsid w:val="00596683"/>
    <w:rsid w:val="00597CFE"/>
    <w:rsid w:val="005A0CED"/>
    <w:rsid w:val="005B1036"/>
    <w:rsid w:val="005B2F88"/>
    <w:rsid w:val="005D5063"/>
    <w:rsid w:val="005E5BC4"/>
    <w:rsid w:val="006011D7"/>
    <w:rsid w:val="006067C1"/>
    <w:rsid w:val="00615F84"/>
    <w:rsid w:val="0065148C"/>
    <w:rsid w:val="0067737D"/>
    <w:rsid w:val="006C539E"/>
    <w:rsid w:val="006D3787"/>
    <w:rsid w:val="006E33A6"/>
    <w:rsid w:val="006F06E7"/>
    <w:rsid w:val="006F5D9D"/>
    <w:rsid w:val="007079BE"/>
    <w:rsid w:val="00781CE5"/>
    <w:rsid w:val="00784BBF"/>
    <w:rsid w:val="007C67C4"/>
    <w:rsid w:val="007D4A0E"/>
    <w:rsid w:val="007F68F5"/>
    <w:rsid w:val="00800835"/>
    <w:rsid w:val="00810734"/>
    <w:rsid w:val="00854F53"/>
    <w:rsid w:val="00872460"/>
    <w:rsid w:val="0089021D"/>
    <w:rsid w:val="00896965"/>
    <w:rsid w:val="008B1321"/>
    <w:rsid w:val="0090553B"/>
    <w:rsid w:val="00912867"/>
    <w:rsid w:val="00951EA7"/>
    <w:rsid w:val="00992C7B"/>
    <w:rsid w:val="009A161C"/>
    <w:rsid w:val="009A4108"/>
    <w:rsid w:val="009F7307"/>
    <w:rsid w:val="009F791D"/>
    <w:rsid w:val="00A233FA"/>
    <w:rsid w:val="00A308EF"/>
    <w:rsid w:val="00A86523"/>
    <w:rsid w:val="00AA2891"/>
    <w:rsid w:val="00AA69A0"/>
    <w:rsid w:val="00AC4E6F"/>
    <w:rsid w:val="00AF1D8D"/>
    <w:rsid w:val="00B037AC"/>
    <w:rsid w:val="00B04EBA"/>
    <w:rsid w:val="00B077EA"/>
    <w:rsid w:val="00B1241B"/>
    <w:rsid w:val="00B22881"/>
    <w:rsid w:val="00B6233A"/>
    <w:rsid w:val="00B81F30"/>
    <w:rsid w:val="00BA2C10"/>
    <w:rsid w:val="00BA70D9"/>
    <w:rsid w:val="00BD1DDA"/>
    <w:rsid w:val="00BD52FC"/>
    <w:rsid w:val="00C576D5"/>
    <w:rsid w:val="00C74368"/>
    <w:rsid w:val="00C748F5"/>
    <w:rsid w:val="00CA3D3A"/>
    <w:rsid w:val="00D210C1"/>
    <w:rsid w:val="00D352F0"/>
    <w:rsid w:val="00DA1E7D"/>
    <w:rsid w:val="00DC1780"/>
    <w:rsid w:val="00DC17AE"/>
    <w:rsid w:val="00DE2E3F"/>
    <w:rsid w:val="00DE413F"/>
    <w:rsid w:val="00E41CC6"/>
    <w:rsid w:val="00E67A4D"/>
    <w:rsid w:val="00E76A76"/>
    <w:rsid w:val="00EA6B1F"/>
    <w:rsid w:val="00EC1062"/>
    <w:rsid w:val="00EC2A6D"/>
    <w:rsid w:val="00ED0D5B"/>
    <w:rsid w:val="00F16459"/>
    <w:rsid w:val="00F240DF"/>
    <w:rsid w:val="00F47A7B"/>
    <w:rsid w:val="00F52298"/>
    <w:rsid w:val="00F57FF5"/>
    <w:rsid w:val="00F621ED"/>
    <w:rsid w:val="00F6292F"/>
    <w:rsid w:val="00FB5BF1"/>
    <w:rsid w:val="00FC199E"/>
    <w:rsid w:val="00FD38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2C2CC"/>
  <w15:docId w15:val="{C3DA1F2E-E831-489C-84AB-7CFC09BD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2E3F"/>
    <w:pPr>
      <w:tabs>
        <w:tab w:val="center" w:pos="4320"/>
        <w:tab w:val="right" w:pos="8640"/>
      </w:tabs>
    </w:pPr>
    <w:rPr>
      <w:szCs w:val="20"/>
    </w:rPr>
  </w:style>
  <w:style w:type="character" w:customStyle="1" w:styleId="FooterChar">
    <w:name w:val="Footer Char"/>
    <w:basedOn w:val="DefaultParagraphFont"/>
    <w:link w:val="Footer"/>
    <w:uiPriority w:val="99"/>
    <w:rsid w:val="00DE2E3F"/>
    <w:rPr>
      <w:rFonts w:ascii="Times New Roman" w:eastAsia="Times New Roman" w:hAnsi="Times New Roman" w:cs="Times New Roman"/>
      <w:sz w:val="24"/>
      <w:szCs w:val="20"/>
    </w:rPr>
  </w:style>
  <w:style w:type="paragraph" w:styleId="Header">
    <w:name w:val="header"/>
    <w:basedOn w:val="Normal"/>
    <w:link w:val="HeaderChar"/>
    <w:uiPriority w:val="99"/>
    <w:rsid w:val="00DE2E3F"/>
    <w:pPr>
      <w:tabs>
        <w:tab w:val="center" w:pos="4320"/>
        <w:tab w:val="right" w:pos="8640"/>
      </w:tabs>
    </w:pPr>
    <w:rPr>
      <w:szCs w:val="20"/>
    </w:rPr>
  </w:style>
  <w:style w:type="character" w:customStyle="1" w:styleId="HeaderChar">
    <w:name w:val="Header Char"/>
    <w:basedOn w:val="DefaultParagraphFont"/>
    <w:link w:val="Header"/>
    <w:uiPriority w:val="99"/>
    <w:rsid w:val="00DE2E3F"/>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DE2E3F"/>
    <w:pPr>
      <w:spacing w:after="120"/>
      <w:ind w:left="283"/>
    </w:pPr>
    <w:rPr>
      <w:szCs w:val="20"/>
    </w:rPr>
  </w:style>
  <w:style w:type="character" w:customStyle="1" w:styleId="BodyTextIndentChar">
    <w:name w:val="Body Text Indent Char"/>
    <w:basedOn w:val="DefaultParagraphFont"/>
    <w:link w:val="BodyTextIndent"/>
    <w:uiPriority w:val="99"/>
    <w:rsid w:val="00DE2E3F"/>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DE2E3F"/>
    <w:pPr>
      <w:ind w:left="720"/>
      <w:contextualSpacing/>
    </w:pPr>
  </w:style>
  <w:style w:type="character" w:customStyle="1" w:styleId="ListParagraphChar">
    <w:name w:val="List Paragraph Char"/>
    <w:link w:val="ListParagraph"/>
    <w:uiPriority w:val="34"/>
    <w:locked/>
    <w:rsid w:val="00DE2E3F"/>
    <w:rPr>
      <w:rFonts w:ascii="Times New Roman" w:eastAsia="Times New Roman" w:hAnsi="Times New Roman" w:cs="Times New Roman"/>
      <w:sz w:val="24"/>
      <w:szCs w:val="24"/>
    </w:rPr>
  </w:style>
  <w:style w:type="character" w:styleId="Hyperlink">
    <w:name w:val="Hyperlink"/>
    <w:basedOn w:val="DefaultParagraphFont"/>
    <w:uiPriority w:val="99"/>
    <w:rsid w:val="00DE2E3F"/>
    <w:rPr>
      <w:rFonts w:cs="Times New Roman"/>
      <w:color w:val="0000FF"/>
      <w:u w:val="single"/>
    </w:rPr>
  </w:style>
  <w:style w:type="paragraph" w:customStyle="1" w:styleId="JRPMTitleEnglish">
    <w:name w:val="JRPM_Title English"/>
    <w:basedOn w:val="Normal"/>
    <w:qFormat/>
    <w:rsid w:val="00DE2E3F"/>
    <w:pPr>
      <w:jc w:val="center"/>
    </w:pPr>
    <w:rPr>
      <w:b/>
      <w:i/>
      <w:noProof/>
      <w:sz w:val="26"/>
      <w:lang w:val="id-ID"/>
    </w:rPr>
  </w:style>
  <w:style w:type="paragraph" w:customStyle="1" w:styleId="JRPMAuthor">
    <w:name w:val="JRPM_Author"/>
    <w:basedOn w:val="Normal"/>
    <w:qFormat/>
    <w:rsid w:val="00DE2E3F"/>
    <w:pPr>
      <w:spacing w:after="60"/>
      <w:jc w:val="center"/>
    </w:pPr>
    <w:rPr>
      <w:b/>
      <w:sz w:val="22"/>
      <w:szCs w:val="22"/>
      <w:lang w:val="id-ID"/>
    </w:rPr>
  </w:style>
  <w:style w:type="paragraph" w:customStyle="1" w:styleId="JRPMAbstrakTitle">
    <w:name w:val="JRPM_AbstrakTitle"/>
    <w:basedOn w:val="Normal"/>
    <w:qFormat/>
    <w:rsid w:val="00DE2E3F"/>
    <w:pPr>
      <w:spacing w:after="60"/>
      <w:jc w:val="center"/>
    </w:pPr>
    <w:rPr>
      <w:b/>
      <w:sz w:val="22"/>
      <w:lang w:val="id-ID"/>
    </w:rPr>
  </w:style>
  <w:style w:type="paragraph" w:customStyle="1" w:styleId="JRPMTitle">
    <w:name w:val="JRPM_Title"/>
    <w:basedOn w:val="Normal"/>
    <w:qFormat/>
    <w:rsid w:val="00DE2E3F"/>
    <w:pPr>
      <w:jc w:val="center"/>
    </w:pPr>
    <w:rPr>
      <w:b/>
      <w:sz w:val="26"/>
      <w:szCs w:val="22"/>
      <w:lang w:val="id-ID"/>
    </w:rPr>
  </w:style>
  <w:style w:type="paragraph" w:customStyle="1" w:styleId="JRPMAbstractBody">
    <w:name w:val="JRPM_AbstractBody"/>
    <w:basedOn w:val="JRPMTitle"/>
    <w:qFormat/>
    <w:rsid w:val="00DE2E3F"/>
    <w:pPr>
      <w:ind w:firstLine="567"/>
      <w:jc w:val="both"/>
    </w:pPr>
    <w:rPr>
      <w:b w:val="0"/>
      <w:sz w:val="22"/>
    </w:rPr>
  </w:style>
  <w:style w:type="paragraph" w:customStyle="1" w:styleId="JRPMHeading1">
    <w:name w:val="JRPM_Heading 1"/>
    <w:basedOn w:val="Normal"/>
    <w:qFormat/>
    <w:rsid w:val="00DE2E3F"/>
    <w:pPr>
      <w:spacing w:before="120" w:after="120"/>
    </w:pPr>
    <w:rPr>
      <w:b/>
      <w:sz w:val="22"/>
      <w:szCs w:val="22"/>
    </w:rPr>
  </w:style>
  <w:style w:type="paragraph" w:customStyle="1" w:styleId="JRPMBody">
    <w:name w:val="JRPM_Body"/>
    <w:basedOn w:val="Normal"/>
    <w:qFormat/>
    <w:rsid w:val="00DE2E3F"/>
    <w:pPr>
      <w:ind w:firstLine="567"/>
      <w:jc w:val="both"/>
    </w:pPr>
    <w:rPr>
      <w:sz w:val="22"/>
      <w:lang w:val="id-ID"/>
    </w:rPr>
  </w:style>
  <w:style w:type="paragraph" w:customStyle="1" w:styleId="JRPMAuthor-Afiliation">
    <w:name w:val="JRPM_Author-Afiliation"/>
    <w:basedOn w:val="Normal"/>
    <w:qFormat/>
    <w:rsid w:val="00DE2E3F"/>
    <w:pPr>
      <w:jc w:val="center"/>
    </w:pPr>
    <w:rPr>
      <w:bCs/>
      <w:sz w:val="22"/>
      <w:szCs w:val="22"/>
      <w:lang w:val="id-ID"/>
    </w:rPr>
  </w:style>
  <w:style w:type="paragraph" w:customStyle="1" w:styleId="JRPMReference">
    <w:name w:val="JRPM_Reference"/>
    <w:basedOn w:val="Normal"/>
    <w:qFormat/>
    <w:rsid w:val="00DE2E3F"/>
    <w:pPr>
      <w:spacing w:before="120" w:after="120"/>
      <w:ind w:left="567" w:hanging="567"/>
      <w:jc w:val="both"/>
    </w:pPr>
    <w:rPr>
      <w:color w:val="000000"/>
      <w:sz w:val="22"/>
      <w:szCs w:val="22"/>
      <w:lang w:val="id-ID"/>
    </w:rPr>
  </w:style>
  <w:style w:type="paragraph" w:styleId="BalloonText">
    <w:name w:val="Balloon Text"/>
    <w:basedOn w:val="Normal"/>
    <w:link w:val="BalloonTextChar"/>
    <w:uiPriority w:val="99"/>
    <w:semiHidden/>
    <w:unhideWhenUsed/>
    <w:rsid w:val="00597C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CFE"/>
    <w:rPr>
      <w:rFonts w:ascii="Segoe UI" w:eastAsia="Times New Roman" w:hAnsi="Segoe UI" w:cs="Segoe UI"/>
      <w:sz w:val="18"/>
      <w:szCs w:val="18"/>
    </w:rPr>
  </w:style>
  <w:style w:type="table" w:styleId="TableGrid">
    <w:name w:val="Table Grid"/>
    <w:basedOn w:val="TableNormal"/>
    <w:uiPriority w:val="39"/>
    <w:rsid w:val="0034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Title">
    <w:name w:val="CP_Title"/>
    <w:basedOn w:val="Normal"/>
    <w:link w:val="CPTitleChar"/>
    <w:qFormat/>
    <w:rsid w:val="0046063F"/>
    <w:pPr>
      <w:widowControl w:val="0"/>
      <w:autoSpaceDE w:val="0"/>
      <w:autoSpaceDN w:val="0"/>
      <w:adjustRightInd w:val="0"/>
      <w:contextualSpacing/>
      <w:jc w:val="center"/>
    </w:pPr>
    <w:rPr>
      <w:rFonts w:eastAsia="Calibri"/>
      <w:b/>
      <w:bCs/>
      <w:spacing w:val="-5"/>
      <w:szCs w:val="22"/>
      <w:lang w:val="en-GB"/>
    </w:rPr>
  </w:style>
  <w:style w:type="character" w:customStyle="1" w:styleId="CPTitleChar">
    <w:name w:val="CP_Title Char"/>
    <w:link w:val="CPTitle"/>
    <w:rsid w:val="0046063F"/>
    <w:rPr>
      <w:rFonts w:ascii="Times New Roman" w:eastAsia="Calibri" w:hAnsi="Times New Roman" w:cs="Times New Roman"/>
      <w:b/>
      <w:bCs/>
      <w:spacing w:val="-5"/>
      <w:sz w:val="24"/>
      <w:lang w:val="en-GB"/>
    </w:rPr>
  </w:style>
  <w:style w:type="character" w:customStyle="1" w:styleId="UnresolvedMention1">
    <w:name w:val="Unresolved Mention1"/>
    <w:basedOn w:val="DefaultParagraphFont"/>
    <w:uiPriority w:val="99"/>
    <w:semiHidden/>
    <w:unhideWhenUsed/>
    <w:rsid w:val="0046063F"/>
    <w:rPr>
      <w:color w:val="605E5C"/>
      <w:shd w:val="clear" w:color="auto" w:fill="E1DFDD"/>
    </w:rPr>
  </w:style>
  <w:style w:type="table" w:customStyle="1" w:styleId="PlainTable41">
    <w:name w:val="Plain Table 41"/>
    <w:basedOn w:val="TableNormal"/>
    <w:uiPriority w:val="44"/>
    <w:rsid w:val="0046063F"/>
    <w:pPr>
      <w:spacing w:after="0" w:line="240" w:lineRule="auto"/>
    </w:pPr>
    <w:rPr>
      <w:lang w:val="id-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otnoteReference">
    <w:name w:val="footnote reference"/>
    <w:basedOn w:val="DefaultParagraphFont"/>
    <w:uiPriority w:val="99"/>
    <w:semiHidden/>
    <w:unhideWhenUsed/>
    <w:rsid w:val="0046063F"/>
    <w:rPr>
      <w:vertAlign w:val="superscript"/>
    </w:rPr>
  </w:style>
  <w:style w:type="paragraph" w:styleId="NormalWeb">
    <w:name w:val="Normal (Web)"/>
    <w:basedOn w:val="Normal"/>
    <w:uiPriority w:val="99"/>
    <w:unhideWhenUsed/>
    <w:rsid w:val="00D210C1"/>
    <w:pPr>
      <w:spacing w:before="100" w:beforeAutospacing="1" w:after="100" w:afterAutospacing="1"/>
    </w:pPr>
  </w:style>
  <w:style w:type="character" w:styleId="UnresolvedMention">
    <w:name w:val="Unresolved Mention"/>
    <w:basedOn w:val="DefaultParagraphFont"/>
    <w:uiPriority w:val="99"/>
    <w:semiHidden/>
    <w:unhideWhenUsed/>
    <w:rsid w:val="00BD5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97625">
      <w:bodyDiv w:val="1"/>
      <w:marLeft w:val="0"/>
      <w:marRight w:val="0"/>
      <w:marTop w:val="0"/>
      <w:marBottom w:val="0"/>
      <w:divBdr>
        <w:top w:val="none" w:sz="0" w:space="0" w:color="auto"/>
        <w:left w:val="none" w:sz="0" w:space="0" w:color="auto"/>
        <w:bottom w:val="none" w:sz="0" w:space="0" w:color="auto"/>
        <w:right w:val="none" w:sz="0" w:space="0" w:color="auto"/>
      </w:divBdr>
    </w:div>
    <w:div w:id="406849288">
      <w:bodyDiv w:val="1"/>
      <w:marLeft w:val="0"/>
      <w:marRight w:val="0"/>
      <w:marTop w:val="0"/>
      <w:marBottom w:val="0"/>
      <w:divBdr>
        <w:top w:val="none" w:sz="0" w:space="0" w:color="auto"/>
        <w:left w:val="none" w:sz="0" w:space="0" w:color="auto"/>
        <w:bottom w:val="none" w:sz="0" w:space="0" w:color="auto"/>
        <w:right w:val="none" w:sz="0" w:space="0" w:color="auto"/>
      </w:divBdr>
    </w:div>
    <w:div w:id="418910208">
      <w:bodyDiv w:val="1"/>
      <w:marLeft w:val="0"/>
      <w:marRight w:val="0"/>
      <w:marTop w:val="0"/>
      <w:marBottom w:val="0"/>
      <w:divBdr>
        <w:top w:val="none" w:sz="0" w:space="0" w:color="auto"/>
        <w:left w:val="none" w:sz="0" w:space="0" w:color="auto"/>
        <w:bottom w:val="none" w:sz="0" w:space="0" w:color="auto"/>
        <w:right w:val="none" w:sz="0" w:space="0" w:color="auto"/>
      </w:divBdr>
    </w:div>
    <w:div w:id="651057727">
      <w:bodyDiv w:val="1"/>
      <w:marLeft w:val="0"/>
      <w:marRight w:val="0"/>
      <w:marTop w:val="0"/>
      <w:marBottom w:val="0"/>
      <w:divBdr>
        <w:top w:val="none" w:sz="0" w:space="0" w:color="auto"/>
        <w:left w:val="none" w:sz="0" w:space="0" w:color="auto"/>
        <w:bottom w:val="none" w:sz="0" w:space="0" w:color="auto"/>
        <w:right w:val="none" w:sz="0" w:space="0" w:color="auto"/>
      </w:divBdr>
    </w:div>
    <w:div w:id="766190322">
      <w:bodyDiv w:val="1"/>
      <w:marLeft w:val="0"/>
      <w:marRight w:val="0"/>
      <w:marTop w:val="0"/>
      <w:marBottom w:val="0"/>
      <w:divBdr>
        <w:top w:val="none" w:sz="0" w:space="0" w:color="auto"/>
        <w:left w:val="none" w:sz="0" w:space="0" w:color="auto"/>
        <w:bottom w:val="none" w:sz="0" w:space="0" w:color="auto"/>
        <w:right w:val="none" w:sz="0" w:space="0" w:color="auto"/>
      </w:divBdr>
    </w:div>
    <w:div w:id="1261140138">
      <w:bodyDiv w:val="1"/>
      <w:marLeft w:val="0"/>
      <w:marRight w:val="0"/>
      <w:marTop w:val="0"/>
      <w:marBottom w:val="0"/>
      <w:divBdr>
        <w:top w:val="none" w:sz="0" w:space="0" w:color="auto"/>
        <w:left w:val="none" w:sz="0" w:space="0" w:color="auto"/>
        <w:bottom w:val="none" w:sz="0" w:space="0" w:color="auto"/>
        <w:right w:val="none" w:sz="0" w:space="0" w:color="auto"/>
      </w:divBdr>
    </w:div>
    <w:div w:id="1266885735">
      <w:bodyDiv w:val="1"/>
      <w:marLeft w:val="0"/>
      <w:marRight w:val="0"/>
      <w:marTop w:val="0"/>
      <w:marBottom w:val="0"/>
      <w:divBdr>
        <w:top w:val="none" w:sz="0" w:space="0" w:color="auto"/>
        <w:left w:val="none" w:sz="0" w:space="0" w:color="auto"/>
        <w:bottom w:val="none" w:sz="0" w:space="0" w:color="auto"/>
        <w:right w:val="none" w:sz="0" w:space="0" w:color="auto"/>
      </w:divBdr>
    </w:div>
    <w:div w:id="1508903779">
      <w:bodyDiv w:val="1"/>
      <w:marLeft w:val="0"/>
      <w:marRight w:val="0"/>
      <w:marTop w:val="0"/>
      <w:marBottom w:val="0"/>
      <w:divBdr>
        <w:top w:val="none" w:sz="0" w:space="0" w:color="auto"/>
        <w:left w:val="none" w:sz="0" w:space="0" w:color="auto"/>
        <w:bottom w:val="none" w:sz="0" w:space="0" w:color="auto"/>
        <w:right w:val="none" w:sz="0" w:space="0" w:color="auto"/>
      </w:divBdr>
    </w:div>
    <w:div w:id="1543781778">
      <w:bodyDiv w:val="1"/>
      <w:marLeft w:val="0"/>
      <w:marRight w:val="0"/>
      <w:marTop w:val="0"/>
      <w:marBottom w:val="0"/>
      <w:divBdr>
        <w:top w:val="none" w:sz="0" w:space="0" w:color="auto"/>
        <w:left w:val="none" w:sz="0" w:space="0" w:color="auto"/>
        <w:bottom w:val="none" w:sz="0" w:space="0" w:color="auto"/>
        <w:right w:val="none" w:sz="0" w:space="0" w:color="auto"/>
      </w:divBdr>
    </w:div>
    <w:div w:id="1606577391">
      <w:bodyDiv w:val="1"/>
      <w:marLeft w:val="0"/>
      <w:marRight w:val="0"/>
      <w:marTop w:val="0"/>
      <w:marBottom w:val="0"/>
      <w:divBdr>
        <w:top w:val="none" w:sz="0" w:space="0" w:color="auto"/>
        <w:left w:val="none" w:sz="0" w:space="0" w:color="auto"/>
        <w:bottom w:val="none" w:sz="0" w:space="0" w:color="auto"/>
        <w:right w:val="none" w:sz="0" w:space="0" w:color="auto"/>
      </w:divBdr>
    </w:div>
    <w:div w:id="1719427036">
      <w:bodyDiv w:val="1"/>
      <w:marLeft w:val="0"/>
      <w:marRight w:val="0"/>
      <w:marTop w:val="0"/>
      <w:marBottom w:val="0"/>
      <w:divBdr>
        <w:top w:val="none" w:sz="0" w:space="0" w:color="auto"/>
        <w:left w:val="none" w:sz="0" w:space="0" w:color="auto"/>
        <w:bottom w:val="none" w:sz="0" w:space="0" w:color="auto"/>
        <w:right w:val="none" w:sz="0" w:space="0" w:color="auto"/>
      </w:divBdr>
    </w:div>
    <w:div w:id="1911114914">
      <w:bodyDiv w:val="1"/>
      <w:marLeft w:val="0"/>
      <w:marRight w:val="0"/>
      <w:marTop w:val="0"/>
      <w:marBottom w:val="0"/>
      <w:divBdr>
        <w:top w:val="none" w:sz="0" w:space="0" w:color="auto"/>
        <w:left w:val="none" w:sz="0" w:space="0" w:color="auto"/>
        <w:bottom w:val="none" w:sz="0" w:space="0" w:color="auto"/>
        <w:right w:val="none" w:sz="0" w:space="0" w:color="auto"/>
      </w:divBdr>
    </w:div>
    <w:div w:id="1990858751">
      <w:bodyDiv w:val="1"/>
      <w:marLeft w:val="0"/>
      <w:marRight w:val="0"/>
      <w:marTop w:val="0"/>
      <w:marBottom w:val="0"/>
      <w:divBdr>
        <w:top w:val="none" w:sz="0" w:space="0" w:color="auto"/>
        <w:left w:val="none" w:sz="0" w:space="0" w:color="auto"/>
        <w:bottom w:val="none" w:sz="0" w:space="0" w:color="auto"/>
        <w:right w:val="none" w:sz="0" w:space="0" w:color="auto"/>
      </w:divBdr>
    </w:div>
    <w:div w:id="210980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bycahyanij@gmail.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lekimel6@gmail.com1,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CDCF1-777E-4B3B-96ED-66D2915B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3564</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6</cp:revision>
  <cp:lastPrinted>2018-09-20T01:54:00Z</cp:lastPrinted>
  <dcterms:created xsi:type="dcterms:W3CDTF">2026-06-25T06:43:00Z</dcterms:created>
  <dcterms:modified xsi:type="dcterms:W3CDTF">2026-06-26T20:45:00Z</dcterms:modified>
</cp:coreProperties>
</file>